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A7" w:rsidRDefault="006F4CA7">
      <w:pPr>
        <w:spacing w:line="59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佛山市三水区</w:t>
      </w:r>
      <w:r w:rsidR="00207F39">
        <w:rPr>
          <w:rFonts w:eastAsia="方正小标宋简体" w:cs="方正小标宋简体" w:hint="eastAsia"/>
          <w:spacing w:val="-1"/>
          <w:position w:val="1"/>
          <w:sz w:val="44"/>
          <w:szCs w:val="44"/>
        </w:rPr>
        <w:t>彩色电视机</w:t>
      </w:r>
      <w:r w:rsidR="00D51116">
        <w:rPr>
          <w:rFonts w:eastAsia="方正小标宋简体" w:cs="方正小标宋简体" w:hint="eastAsia"/>
          <w:spacing w:val="-1"/>
          <w:position w:val="1"/>
          <w:sz w:val="44"/>
          <w:szCs w:val="44"/>
        </w:rPr>
        <w:t>产品</w:t>
      </w:r>
    </w:p>
    <w:p w:rsidR="000D4AA7" w:rsidRDefault="00F755D3">
      <w:pPr>
        <w:spacing w:line="59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质量</w:t>
      </w:r>
      <w:r w:rsidR="00D51116">
        <w:rPr>
          <w:rFonts w:eastAsia="方正小标宋简体" w:cs="方正小标宋简体" w:hint="eastAsia"/>
          <w:spacing w:val="-1"/>
          <w:position w:val="1"/>
          <w:sz w:val="44"/>
          <w:szCs w:val="44"/>
        </w:rPr>
        <w:t>监督抽查实施细则</w:t>
      </w:r>
    </w:p>
    <w:p w:rsidR="000D4AA7" w:rsidRDefault="000D4AA7" w:rsidP="00F755D3">
      <w:pPr>
        <w:spacing w:line="590" w:lineRule="exact"/>
        <w:jc w:val="center"/>
        <w:rPr>
          <w:rFonts w:ascii="黑体" w:eastAsia="黑体" w:hAnsi="黑体" w:cs="黑体"/>
          <w:color w:val="000000"/>
          <w:szCs w:val="32"/>
        </w:rPr>
      </w:pPr>
    </w:p>
    <w:p w:rsidR="000D4AA7" w:rsidRDefault="00D51116">
      <w:pPr>
        <w:spacing w:line="590"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一、抽样方法</w:t>
      </w:r>
    </w:p>
    <w:p w:rsidR="000D4AA7" w:rsidRDefault="00D51116">
      <w:pPr>
        <w:widowControl/>
        <w:spacing w:line="600" w:lineRule="exact"/>
        <w:ind w:firstLineChars="200" w:firstLine="640"/>
        <w:rPr>
          <w:szCs w:val="32"/>
        </w:rPr>
      </w:pPr>
      <w:r>
        <w:rPr>
          <w:kern w:val="0"/>
          <w:szCs w:val="32"/>
        </w:rPr>
        <w:t>以随机抽样的方式在被</w:t>
      </w:r>
      <w:r>
        <w:rPr>
          <w:rFonts w:hint="eastAsia"/>
          <w:kern w:val="0"/>
          <w:szCs w:val="32"/>
        </w:rPr>
        <w:t>抽查市场主体</w:t>
      </w:r>
      <w:r>
        <w:rPr>
          <w:kern w:val="0"/>
          <w:szCs w:val="32"/>
        </w:rPr>
        <w:t>的待销产品中抽取。</w:t>
      </w:r>
    </w:p>
    <w:p w:rsidR="000D4AA7" w:rsidRDefault="00D51116">
      <w:pPr>
        <w:widowControl/>
        <w:spacing w:line="600" w:lineRule="exact"/>
        <w:ind w:firstLineChars="200" w:firstLine="640"/>
        <w:rPr>
          <w:szCs w:val="32"/>
        </w:rPr>
      </w:pPr>
      <w:r>
        <w:rPr>
          <w:rFonts w:hint="eastAsia"/>
          <w:color w:val="333333"/>
          <w:kern w:val="0"/>
          <w:szCs w:val="32"/>
        </w:rPr>
        <w:t>随机数一般可使用随机数表等方法产生。</w:t>
      </w:r>
    </w:p>
    <w:p w:rsidR="000D4AA7" w:rsidRDefault="00D51116">
      <w:pPr>
        <w:spacing w:line="600" w:lineRule="exact"/>
        <w:ind w:firstLineChars="200" w:firstLine="640"/>
        <w:rPr>
          <w:color w:val="000000"/>
          <w:szCs w:val="32"/>
        </w:rPr>
      </w:pPr>
      <w:r>
        <w:rPr>
          <w:rFonts w:hint="eastAsia"/>
          <w:color w:val="000000"/>
          <w:szCs w:val="32"/>
        </w:rPr>
        <w:t>抽查数量：每款产品抽取</w:t>
      </w:r>
      <w:r>
        <w:rPr>
          <w:color w:val="000000"/>
          <w:szCs w:val="32"/>
        </w:rPr>
        <w:t>2</w:t>
      </w:r>
      <w:r>
        <w:rPr>
          <w:rFonts w:hint="eastAsia"/>
          <w:color w:val="000000"/>
          <w:szCs w:val="32"/>
        </w:rPr>
        <w:t>组样本，第</w:t>
      </w:r>
      <w:r>
        <w:rPr>
          <w:color w:val="000000"/>
          <w:szCs w:val="32"/>
        </w:rPr>
        <w:t>1</w:t>
      </w:r>
      <w:r>
        <w:rPr>
          <w:rFonts w:hint="eastAsia"/>
          <w:color w:val="000000"/>
          <w:szCs w:val="32"/>
        </w:rPr>
        <w:t>组用于检验，第</w:t>
      </w:r>
      <w:r>
        <w:rPr>
          <w:color w:val="000000"/>
          <w:szCs w:val="32"/>
        </w:rPr>
        <w:t>2</w:t>
      </w:r>
      <w:r>
        <w:rPr>
          <w:rFonts w:hint="eastAsia"/>
          <w:color w:val="000000"/>
          <w:szCs w:val="32"/>
        </w:rPr>
        <w:t>组用于备样。具体抽样数量和方法如下：</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266"/>
        <w:gridCol w:w="1842"/>
        <w:gridCol w:w="2410"/>
      </w:tblGrid>
      <w:tr w:rsidR="000D4AA7">
        <w:trPr>
          <w:cantSplit/>
          <w:trHeight w:hRule="exac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序号</w:t>
            </w:r>
          </w:p>
        </w:tc>
        <w:tc>
          <w:tcPr>
            <w:tcW w:w="3266" w:type="dxa"/>
            <w:tcBorders>
              <w:top w:val="single" w:sz="4" w:space="0" w:color="auto"/>
              <w:left w:val="single" w:sz="4" w:space="0" w:color="auto"/>
              <w:bottom w:val="single" w:sz="4" w:space="0" w:color="auto"/>
              <w:right w:val="single" w:sz="4" w:space="0" w:color="auto"/>
            </w:tcBorders>
            <w:vAlign w:val="center"/>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产品名称</w:t>
            </w:r>
          </w:p>
        </w:tc>
        <w:tc>
          <w:tcPr>
            <w:tcW w:w="1842" w:type="dxa"/>
            <w:tcBorders>
              <w:top w:val="single" w:sz="4" w:space="0" w:color="auto"/>
              <w:left w:val="single" w:sz="4" w:space="0" w:color="auto"/>
              <w:bottom w:val="single" w:sz="4" w:space="0" w:color="auto"/>
              <w:right w:val="single" w:sz="4" w:space="0" w:color="auto"/>
            </w:tcBorders>
            <w:vAlign w:val="center"/>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第1组数量</w:t>
            </w:r>
          </w:p>
        </w:tc>
        <w:tc>
          <w:tcPr>
            <w:tcW w:w="2410" w:type="dxa"/>
            <w:tcBorders>
              <w:top w:val="single" w:sz="4" w:space="0" w:color="auto"/>
              <w:left w:val="single" w:sz="4" w:space="0" w:color="auto"/>
              <w:bottom w:val="single" w:sz="4" w:space="0" w:color="auto"/>
              <w:right w:val="single" w:sz="4" w:space="0" w:color="auto"/>
            </w:tcBorders>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第2组数量</w:t>
            </w:r>
          </w:p>
        </w:tc>
      </w:tr>
      <w:tr w:rsidR="000D4AA7">
        <w:trPr>
          <w:cantSplit/>
          <w:trHeight w:hRule="exact" w:val="1057"/>
          <w:jc w:val="center"/>
        </w:trPr>
        <w:tc>
          <w:tcPr>
            <w:tcW w:w="704" w:type="dxa"/>
            <w:tcBorders>
              <w:top w:val="single" w:sz="4" w:space="0" w:color="auto"/>
              <w:left w:val="single" w:sz="4" w:space="0" w:color="auto"/>
              <w:bottom w:val="single" w:sz="4" w:space="0" w:color="auto"/>
              <w:right w:val="single" w:sz="4" w:space="0" w:color="auto"/>
            </w:tcBorders>
            <w:vAlign w:val="center"/>
          </w:tcPr>
          <w:p w:rsidR="000D4AA7" w:rsidRPr="00EA2FB9" w:rsidRDefault="00D51116">
            <w:pPr>
              <w:adjustRightInd w:val="0"/>
              <w:snapToGrid w:val="0"/>
              <w:spacing w:line="360" w:lineRule="exact"/>
              <w:jc w:val="center"/>
              <w:rPr>
                <w:sz w:val="24"/>
              </w:rPr>
            </w:pPr>
            <w:r w:rsidRPr="00EA2FB9">
              <w:rPr>
                <w:sz w:val="24"/>
              </w:rPr>
              <w:t>1</w:t>
            </w:r>
          </w:p>
        </w:tc>
        <w:tc>
          <w:tcPr>
            <w:tcW w:w="3266" w:type="dxa"/>
            <w:tcBorders>
              <w:top w:val="single" w:sz="4" w:space="0" w:color="auto"/>
              <w:left w:val="single" w:sz="4" w:space="0" w:color="auto"/>
              <w:bottom w:val="single" w:sz="4" w:space="0" w:color="auto"/>
              <w:right w:val="single" w:sz="4" w:space="0" w:color="auto"/>
            </w:tcBorders>
            <w:vAlign w:val="center"/>
          </w:tcPr>
          <w:p w:rsidR="000D4AA7" w:rsidRPr="00EA2FB9" w:rsidRDefault="00207F39">
            <w:pPr>
              <w:adjustRightInd w:val="0"/>
              <w:snapToGrid w:val="0"/>
              <w:spacing w:line="360" w:lineRule="exact"/>
              <w:jc w:val="center"/>
              <w:rPr>
                <w:sz w:val="24"/>
              </w:rPr>
            </w:pPr>
            <w:r>
              <w:rPr>
                <w:rFonts w:hint="eastAsia"/>
                <w:sz w:val="24"/>
              </w:rPr>
              <w:t>彩色电视机</w:t>
            </w:r>
          </w:p>
        </w:tc>
        <w:tc>
          <w:tcPr>
            <w:tcW w:w="1842" w:type="dxa"/>
            <w:tcBorders>
              <w:top w:val="single" w:sz="4" w:space="0" w:color="auto"/>
              <w:left w:val="single" w:sz="4" w:space="0" w:color="auto"/>
              <w:bottom w:val="single" w:sz="4" w:space="0" w:color="auto"/>
              <w:right w:val="single" w:sz="4" w:space="0" w:color="auto"/>
            </w:tcBorders>
            <w:vAlign w:val="center"/>
          </w:tcPr>
          <w:p w:rsidR="000D4AA7" w:rsidRPr="00EA2FB9" w:rsidRDefault="00207F39">
            <w:pPr>
              <w:adjustRightInd w:val="0"/>
              <w:snapToGrid w:val="0"/>
              <w:spacing w:line="360" w:lineRule="exact"/>
              <w:jc w:val="center"/>
              <w:rPr>
                <w:sz w:val="24"/>
              </w:rPr>
            </w:pPr>
            <w:bookmarkStart w:id="0" w:name="_GoBack"/>
            <w:bookmarkEnd w:id="0"/>
            <w:r>
              <w:rPr>
                <w:rFonts w:hint="eastAsia"/>
                <w:sz w:val="24"/>
              </w:rPr>
              <w:t>2</w:t>
            </w:r>
            <w:r>
              <w:rPr>
                <w:rFonts w:hint="eastAsia"/>
                <w:sz w:val="24"/>
              </w:rPr>
              <w:t>台</w:t>
            </w:r>
          </w:p>
        </w:tc>
        <w:tc>
          <w:tcPr>
            <w:tcW w:w="2410" w:type="dxa"/>
            <w:tcBorders>
              <w:top w:val="single" w:sz="4" w:space="0" w:color="auto"/>
              <w:left w:val="single" w:sz="4" w:space="0" w:color="auto"/>
              <w:bottom w:val="single" w:sz="4" w:space="0" w:color="auto"/>
              <w:right w:val="single" w:sz="4" w:space="0" w:color="auto"/>
            </w:tcBorders>
            <w:vAlign w:val="center"/>
          </w:tcPr>
          <w:p w:rsidR="000D4AA7" w:rsidRPr="00EA2FB9" w:rsidRDefault="00207F39">
            <w:pPr>
              <w:adjustRightInd w:val="0"/>
              <w:snapToGrid w:val="0"/>
              <w:spacing w:line="360" w:lineRule="exact"/>
              <w:jc w:val="center"/>
              <w:rPr>
                <w:sz w:val="24"/>
              </w:rPr>
            </w:pPr>
            <w:r>
              <w:rPr>
                <w:rFonts w:hint="eastAsia"/>
                <w:sz w:val="24"/>
              </w:rPr>
              <w:t>1</w:t>
            </w:r>
            <w:r>
              <w:rPr>
                <w:rFonts w:hint="eastAsia"/>
                <w:sz w:val="24"/>
              </w:rPr>
              <w:t>台</w:t>
            </w:r>
          </w:p>
        </w:tc>
      </w:tr>
    </w:tbl>
    <w:p w:rsidR="000D4AA7" w:rsidRDefault="00D51116">
      <w:pPr>
        <w:spacing w:line="600" w:lineRule="exact"/>
        <w:ind w:firstLineChars="200" w:firstLine="640"/>
        <w:rPr>
          <w:rFonts w:eastAsia="黑体" w:cs="黑体"/>
          <w:color w:val="000000"/>
          <w:szCs w:val="32"/>
        </w:rPr>
      </w:pPr>
      <w:r>
        <w:rPr>
          <w:rFonts w:eastAsia="黑体" w:cs="黑体" w:hint="eastAsia"/>
          <w:color w:val="000000"/>
          <w:szCs w:val="32"/>
        </w:rPr>
        <w:t>二、主要检验项目及检验项目属性划分</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657"/>
        <w:gridCol w:w="2415"/>
        <w:gridCol w:w="757"/>
        <w:gridCol w:w="803"/>
        <w:gridCol w:w="776"/>
        <w:gridCol w:w="709"/>
        <w:gridCol w:w="709"/>
      </w:tblGrid>
      <w:tr w:rsidR="000D4AA7" w:rsidTr="006F4CA7">
        <w:trPr>
          <w:cantSplit/>
          <w:trHeight w:val="658"/>
          <w:tblHeade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序号</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检验项目</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检验方法</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强制性</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非强制性</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重要项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较重要项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次要项</w:t>
            </w: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防电击保护的结构要求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GB8898-2011第8章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正常工作条件下的电击危险</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GB8898-2011第9章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bCs/>
                <w:kern w:val="0"/>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绝缘要求</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GB8898-2011第10章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bCs/>
                <w:kern w:val="0"/>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电气间隙和爬电距离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GB8898-2011第13章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bCs/>
                <w:kern w:val="0"/>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端子</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GB8898-2011第15章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bCs/>
                <w:kern w:val="0"/>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外接软线</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GB8898-2011第16章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bCs/>
                <w:kern w:val="0"/>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正常工作条件下的发热</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GB8898-2011第7章</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337A72">
            <w:pPr>
              <w:adjustRightInd w:val="0"/>
              <w:snapToGrid w:val="0"/>
              <w:spacing w:line="560" w:lineRule="exact"/>
              <w:ind w:leftChars="-34" w:left="-109" w:rightChars="-33" w:right="-106"/>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337A72">
            <w:pPr>
              <w:adjustRightInd w:val="0"/>
              <w:snapToGrid w:val="0"/>
              <w:spacing w:line="560" w:lineRule="exact"/>
              <w:ind w:leftChars="-33" w:left="-106" w:rightChars="-33" w:right="-106"/>
              <w:jc w:val="center"/>
              <w:rPr>
                <w:bCs/>
                <w:kern w:val="0"/>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8</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亮度</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11348-2016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lastRenderedPageBreak/>
              <w:t>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对比度</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11348-2016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重显率</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11348-2016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11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静态清晰度</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11348-2016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亮度均匀性</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11348-2016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proofErr w:type="gramStart"/>
            <w:r w:rsidRPr="00337A72">
              <w:rPr>
                <w:rFonts w:ascii="仿宋" w:eastAsia="仿宋" w:hAnsi="仿宋" w:cs="仿宋"/>
                <w:sz w:val="24"/>
              </w:rPr>
              <w:t>色域覆盖率</w:t>
            </w:r>
            <w:proofErr w:type="gramEnd"/>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11348-2016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D44DEF">
            <w:pPr>
              <w:spacing w:line="560" w:lineRule="exact"/>
              <w:jc w:val="cente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声频率响应特性</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SJ/T 11157.2-2016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D44DEF">
            <w:pPr>
              <w:spacing w:line="560" w:lineRule="exact"/>
              <w:jc w:val="cente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7E5231">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15</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能源效率</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 24850</w:t>
            </w:r>
            <w:r w:rsidRPr="00337A72">
              <w:rPr>
                <w:rFonts w:ascii="仿宋" w:eastAsia="仿宋" w:hAnsi="仿宋" w:cs="仿宋" w:hint="eastAsia"/>
                <w:sz w:val="24"/>
              </w:rPr>
              <w:t>—</w:t>
            </w:r>
            <w:r w:rsidRPr="00337A72">
              <w:rPr>
                <w:rFonts w:ascii="仿宋" w:eastAsia="仿宋" w:hAnsi="仿宋" w:cs="仿宋"/>
                <w:sz w:val="24"/>
              </w:rPr>
              <w:t>2020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7E5231">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16</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被动待机功率</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 24850</w:t>
            </w:r>
            <w:r w:rsidRPr="00337A72">
              <w:rPr>
                <w:rFonts w:ascii="仿宋" w:eastAsia="仿宋" w:hAnsi="仿宋" w:cs="仿宋" w:hint="eastAsia"/>
                <w:sz w:val="24"/>
              </w:rPr>
              <w:t>—</w:t>
            </w:r>
            <w:r w:rsidRPr="00337A72">
              <w:rPr>
                <w:rFonts w:ascii="仿宋" w:eastAsia="仿宋" w:hAnsi="仿宋" w:cs="仿宋"/>
                <w:sz w:val="24"/>
              </w:rPr>
              <w:t>2020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电源端骚扰电压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GB/T 13837-2012表1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D44DEF">
            <w:pPr>
              <w:spacing w:line="560" w:lineRule="exact"/>
              <w:jc w:val="cente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18</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辐射骚扰场强</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GB/T 13837-2012表1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37A72" w:rsidRDefault="00337A72" w:rsidP="00D44DEF">
            <w:pPr>
              <w:spacing w:line="560" w:lineRule="exact"/>
              <w:jc w:val="center"/>
            </w:pPr>
            <w:r>
              <w:rPr>
                <w:rFonts w:cs="仿宋_GB2312" w:hint="eastAsia"/>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r w:rsidR="00337A72" w:rsidTr="00642DE4">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hint="eastAsia"/>
                <w:sz w:val="24"/>
              </w:rPr>
              <w:t>19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adjustRightInd w:val="0"/>
              <w:snapToGrid w:val="0"/>
              <w:spacing w:line="360" w:lineRule="exact"/>
              <w:jc w:val="center"/>
              <w:rPr>
                <w:rFonts w:ascii="仿宋" w:eastAsia="仿宋" w:hAnsi="仿宋" w:cs="仿宋"/>
                <w:sz w:val="24"/>
              </w:rPr>
            </w:pPr>
            <w:r w:rsidRPr="00337A72">
              <w:rPr>
                <w:rFonts w:ascii="仿宋" w:eastAsia="仿宋" w:hAnsi="仿宋" w:cs="仿宋"/>
                <w:sz w:val="24"/>
              </w:rPr>
              <w:t>谐波电流</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Pr="00337A72" w:rsidRDefault="00337A72" w:rsidP="00337A72">
            <w:pPr>
              <w:widowControl/>
              <w:adjustRightInd w:val="0"/>
              <w:snapToGrid w:val="0"/>
              <w:spacing w:line="360" w:lineRule="exact"/>
              <w:jc w:val="center"/>
              <w:rPr>
                <w:rFonts w:ascii="仿宋" w:eastAsia="仿宋" w:hAnsi="仿宋" w:cs="仿宋"/>
                <w:sz w:val="24"/>
              </w:rPr>
            </w:pPr>
            <w:r w:rsidRPr="00337A72">
              <w:rPr>
                <w:rFonts w:ascii="仿宋" w:eastAsia="仿宋" w:hAnsi="仿宋" w:cs="仿宋"/>
                <w:sz w:val="24"/>
              </w:rPr>
              <w:t>GB 17625.1-2012表3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r>
              <w:rPr>
                <w:rFonts w:cs="仿宋_GB2312" w:hint="eastAsia"/>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A72" w:rsidRDefault="00337A72" w:rsidP="00D44DEF">
            <w:pPr>
              <w:adjustRightInd w:val="0"/>
              <w:snapToGrid w:val="0"/>
              <w:spacing w:line="560" w:lineRule="exact"/>
              <w:jc w:val="center"/>
              <w:rPr>
                <w:rFonts w:cs="仿宋_GB2312"/>
                <w:sz w:val="24"/>
              </w:rPr>
            </w:pPr>
          </w:p>
        </w:tc>
      </w:tr>
    </w:tbl>
    <w:p w:rsidR="000D4AA7" w:rsidRDefault="00D51116">
      <w:pPr>
        <w:spacing w:line="600" w:lineRule="exact"/>
        <w:ind w:firstLineChars="200" w:firstLine="640"/>
        <w:rPr>
          <w:rFonts w:eastAsia="黑体" w:cs="黑体"/>
          <w:szCs w:val="32"/>
        </w:rPr>
      </w:pPr>
      <w:r>
        <w:rPr>
          <w:rFonts w:eastAsia="黑体" w:cs="黑体" w:hint="eastAsia"/>
          <w:szCs w:val="32"/>
        </w:rPr>
        <w:t>三、判定规则</w:t>
      </w:r>
    </w:p>
    <w:p w:rsidR="000D4AA7" w:rsidRDefault="00D51116">
      <w:pPr>
        <w:spacing w:line="600" w:lineRule="exact"/>
        <w:ind w:firstLineChars="200" w:firstLine="640"/>
        <w:jc w:val="left"/>
        <w:rPr>
          <w:rFonts w:eastAsia="楷体_GB2312" w:cs="楷体_GB2312"/>
          <w:kern w:val="0"/>
          <w:szCs w:val="32"/>
        </w:rPr>
      </w:pPr>
      <w:r>
        <w:rPr>
          <w:rFonts w:eastAsia="楷体_GB2312" w:cs="楷体_GB2312" w:hint="eastAsia"/>
          <w:szCs w:val="32"/>
        </w:rPr>
        <w:t>（一）</w:t>
      </w:r>
      <w:r>
        <w:rPr>
          <w:rFonts w:eastAsia="楷体_GB2312" w:cs="楷体_GB2312" w:hint="eastAsia"/>
          <w:kern w:val="0"/>
          <w:szCs w:val="32"/>
        </w:rPr>
        <w:t>依据标准</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 强制性标准:</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8898－2011 《音频、视频及类似电子设备 安全要求》；</w:t>
      </w:r>
    </w:p>
    <w:p w:rsidR="00337A72" w:rsidRDefault="00337A72" w:rsidP="00337A72">
      <w:pPr>
        <w:spacing w:line="560" w:lineRule="exact"/>
        <w:ind w:firstLineChars="200" w:firstLine="640"/>
        <w:rPr>
          <w:rFonts w:ascii="仿宋_GB2312" w:hAnsi="仿宋_GB2312" w:cs="仿宋_GB2312"/>
          <w:color w:val="000000"/>
          <w:szCs w:val="32"/>
        </w:rPr>
      </w:pPr>
      <w:r w:rsidRPr="00337A72">
        <w:rPr>
          <w:rFonts w:ascii="仿宋_GB2312" w:hAnsi="仿宋_GB2312" w:cs="仿宋_GB2312" w:hint="eastAsia"/>
          <w:color w:val="000000"/>
          <w:szCs w:val="32"/>
        </w:rPr>
        <w:t>GB 24850-2020 《平板电视与机顶盒能效限定值及能效等级》</w:t>
      </w:r>
      <w:r>
        <w:rPr>
          <w:rFonts w:ascii="仿宋_GB2312" w:hAnsi="仿宋_GB2312" w:cs="仿宋_GB2312" w:hint="eastAsia"/>
          <w:color w:val="000000"/>
          <w:szCs w:val="32"/>
        </w:rPr>
        <w:t>；</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17625.1-2012 《电磁兼容 限值 谐波电流发射限值(设备每相输入电流≤16A)》；</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 推荐性标准：</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GB/T 13837-2012《声音和电视广播接收机及有关设备无线电骚扰特性限值和测量方法》</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SJ/T 11157.2-2016 《电视广播接收机测量方法 第2部分:音频通道的电性能和声性能测量方法》</w:t>
      </w:r>
    </w:p>
    <w:p w:rsidR="00337A72" w:rsidRDefault="00337A72" w:rsidP="00337A72">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SJ/T 11348-2016 《平板电视显示性能测量方法》</w:t>
      </w:r>
    </w:p>
    <w:p w:rsidR="000D4AA7" w:rsidRDefault="00D51116">
      <w:pPr>
        <w:adjustRightInd w:val="0"/>
        <w:snapToGrid w:val="0"/>
        <w:spacing w:line="600" w:lineRule="exact"/>
        <w:ind w:firstLine="640"/>
        <w:rPr>
          <w:rFonts w:cs="仿宋_GB2312"/>
          <w:color w:val="000000" w:themeColor="text1"/>
          <w:szCs w:val="32"/>
        </w:rPr>
      </w:pPr>
      <w:r>
        <w:rPr>
          <w:rFonts w:cs="仿宋_GB2312" w:hint="eastAsia"/>
          <w:color w:val="000000" w:themeColor="text1"/>
          <w:szCs w:val="32"/>
        </w:rPr>
        <w:t>现行有效的企业标准和产品明示指标或其他相适应的产品标准。</w:t>
      </w:r>
    </w:p>
    <w:p w:rsidR="000D4AA7" w:rsidRDefault="00D51116">
      <w:pPr>
        <w:widowControl/>
        <w:spacing w:line="600" w:lineRule="exact"/>
        <w:ind w:firstLineChars="200" w:firstLine="640"/>
        <w:rPr>
          <w:rFonts w:eastAsia="楷体_GB2312"/>
          <w:bCs/>
          <w:kern w:val="0"/>
          <w:szCs w:val="32"/>
        </w:rPr>
      </w:pPr>
      <w:r>
        <w:rPr>
          <w:rFonts w:eastAsia="楷体_GB2312" w:hint="eastAsia"/>
          <w:bCs/>
          <w:kern w:val="0"/>
          <w:szCs w:val="32"/>
        </w:rPr>
        <w:t>（二）判定原则</w:t>
      </w:r>
    </w:p>
    <w:p w:rsidR="000D4AA7" w:rsidRDefault="00D51116">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0D4AA7" w:rsidRDefault="00D51116">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0D4AA7" w:rsidRDefault="00D51116">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w:t>
      </w:r>
      <w:proofErr w:type="gramStart"/>
      <w:r>
        <w:rPr>
          <w:rFonts w:ascii="仿宋_GB2312" w:eastAsia="仿宋_GB2312" w:hAnsi="仿宋_GB2312" w:cs="仿宋_GB2312" w:hint="eastAsia"/>
          <w:sz w:val="32"/>
          <w:szCs w:val="32"/>
        </w:rPr>
        <w:t>如相应</w:t>
      </w:r>
      <w:proofErr w:type="gramEnd"/>
      <w:r>
        <w:rPr>
          <w:rFonts w:ascii="仿宋_GB2312" w:eastAsia="仿宋_GB2312" w:hAnsi="仿宋_GB2312" w:cs="仿宋_GB2312" w:hint="eastAsia"/>
          <w:sz w:val="32"/>
          <w:szCs w:val="32"/>
        </w:rPr>
        <w:t>检验结果不符合相关推荐性标准要求时，应在检验报告中予以说明；</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当被检样品未能提供有效的企业标准时，按相关国家或行业标准进行判定；</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相关说明；</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0D4AA7" w:rsidRDefault="00D51116">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检验中发现因样品失效或者其他原因致使检验无法进行的，检验人员应如实记录，并提供相关证明材料，报送组织监督抽查的市场监管部门。</w:t>
      </w:r>
    </w:p>
    <w:sectPr w:rsidR="000D4AA7" w:rsidSect="009930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16" w:rsidRDefault="00D51116" w:rsidP="00F755D3">
      <w:r>
        <w:separator/>
      </w:r>
    </w:p>
  </w:endnote>
  <w:endnote w:type="continuationSeparator" w:id="1">
    <w:p w:rsidR="00D51116" w:rsidRDefault="00D51116" w:rsidP="00F75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16" w:rsidRDefault="00D51116" w:rsidP="00F755D3">
      <w:r>
        <w:separator/>
      </w:r>
    </w:p>
  </w:footnote>
  <w:footnote w:type="continuationSeparator" w:id="1">
    <w:p w:rsidR="00D51116" w:rsidRDefault="00D51116" w:rsidP="00F75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698"/>
    <w:rsid w:val="00022CFB"/>
    <w:rsid w:val="00043CE7"/>
    <w:rsid w:val="000750BF"/>
    <w:rsid w:val="000957F3"/>
    <w:rsid w:val="000A0550"/>
    <w:rsid w:val="000A0BC4"/>
    <w:rsid w:val="000D4AA7"/>
    <w:rsid w:val="000F7E98"/>
    <w:rsid w:val="00155AE2"/>
    <w:rsid w:val="00164165"/>
    <w:rsid w:val="00184D21"/>
    <w:rsid w:val="001C20D4"/>
    <w:rsid w:val="00207F39"/>
    <w:rsid w:val="002939A7"/>
    <w:rsid w:val="00297293"/>
    <w:rsid w:val="002B3609"/>
    <w:rsid w:val="002F1036"/>
    <w:rsid w:val="00330ED8"/>
    <w:rsid w:val="00337698"/>
    <w:rsid w:val="00337A72"/>
    <w:rsid w:val="00376D57"/>
    <w:rsid w:val="0039446F"/>
    <w:rsid w:val="003F7394"/>
    <w:rsid w:val="0044446F"/>
    <w:rsid w:val="0045323B"/>
    <w:rsid w:val="004A7557"/>
    <w:rsid w:val="004C5326"/>
    <w:rsid w:val="004D081A"/>
    <w:rsid w:val="004D4801"/>
    <w:rsid w:val="00506972"/>
    <w:rsid w:val="00513B3D"/>
    <w:rsid w:val="005265A1"/>
    <w:rsid w:val="00596EA2"/>
    <w:rsid w:val="005A0B13"/>
    <w:rsid w:val="005B2B07"/>
    <w:rsid w:val="005E0925"/>
    <w:rsid w:val="00625CF0"/>
    <w:rsid w:val="006600FB"/>
    <w:rsid w:val="006D7BBB"/>
    <w:rsid w:val="006F4CA7"/>
    <w:rsid w:val="00731F40"/>
    <w:rsid w:val="00793A38"/>
    <w:rsid w:val="0079761D"/>
    <w:rsid w:val="007A4042"/>
    <w:rsid w:val="007F0165"/>
    <w:rsid w:val="007F2295"/>
    <w:rsid w:val="007F5E3D"/>
    <w:rsid w:val="00891C4A"/>
    <w:rsid w:val="00903EF1"/>
    <w:rsid w:val="00976A30"/>
    <w:rsid w:val="00986B80"/>
    <w:rsid w:val="00993030"/>
    <w:rsid w:val="009B1DDB"/>
    <w:rsid w:val="00A476AC"/>
    <w:rsid w:val="00AE7BEF"/>
    <w:rsid w:val="00B21C2C"/>
    <w:rsid w:val="00B73969"/>
    <w:rsid w:val="00BC4948"/>
    <w:rsid w:val="00BC709C"/>
    <w:rsid w:val="00C31F7E"/>
    <w:rsid w:val="00C524BB"/>
    <w:rsid w:val="00C666AC"/>
    <w:rsid w:val="00C76E59"/>
    <w:rsid w:val="00C93B95"/>
    <w:rsid w:val="00CB2FA4"/>
    <w:rsid w:val="00CF1927"/>
    <w:rsid w:val="00D51116"/>
    <w:rsid w:val="00D67B1B"/>
    <w:rsid w:val="00DF0D09"/>
    <w:rsid w:val="00E318D1"/>
    <w:rsid w:val="00E714A8"/>
    <w:rsid w:val="00EA2FB9"/>
    <w:rsid w:val="00EF7BC1"/>
    <w:rsid w:val="00F06BA6"/>
    <w:rsid w:val="00F17FA9"/>
    <w:rsid w:val="00F449CA"/>
    <w:rsid w:val="00F755D3"/>
    <w:rsid w:val="00F92C42"/>
    <w:rsid w:val="00FA1501"/>
    <w:rsid w:val="00FB137B"/>
    <w:rsid w:val="00FC24F7"/>
    <w:rsid w:val="00FE4F2C"/>
    <w:rsid w:val="00FF5B66"/>
    <w:rsid w:val="072025A0"/>
    <w:rsid w:val="396233AA"/>
    <w:rsid w:val="44E85ED1"/>
    <w:rsid w:val="451276BC"/>
    <w:rsid w:val="648916CF"/>
    <w:rsid w:val="67906EF6"/>
    <w:rsid w:val="6C6E7CE2"/>
    <w:rsid w:val="7EA6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93030"/>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rsid w:val="0099303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93030"/>
    <w:rPr>
      <w:b/>
      <w:bCs/>
    </w:rPr>
  </w:style>
  <w:style w:type="paragraph" w:styleId="a4">
    <w:name w:val="annotation text"/>
    <w:basedOn w:val="a"/>
    <w:link w:val="Char0"/>
    <w:uiPriority w:val="99"/>
    <w:unhideWhenUsed/>
    <w:qFormat/>
    <w:rsid w:val="00993030"/>
    <w:pPr>
      <w:jc w:val="left"/>
    </w:pPr>
  </w:style>
  <w:style w:type="paragraph" w:styleId="a5">
    <w:name w:val="Balloon Text"/>
    <w:basedOn w:val="a"/>
    <w:link w:val="Char1"/>
    <w:uiPriority w:val="99"/>
    <w:unhideWhenUsed/>
    <w:qFormat/>
    <w:rsid w:val="00993030"/>
    <w:rPr>
      <w:sz w:val="18"/>
      <w:szCs w:val="18"/>
    </w:rPr>
  </w:style>
  <w:style w:type="paragraph" w:styleId="a6">
    <w:name w:val="footer"/>
    <w:basedOn w:val="a"/>
    <w:link w:val="Char2"/>
    <w:uiPriority w:val="99"/>
    <w:unhideWhenUsed/>
    <w:qFormat/>
    <w:rsid w:val="009930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9303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993030"/>
    <w:rPr>
      <w:color w:val="0000FF"/>
      <w:u w:val="single"/>
    </w:rPr>
  </w:style>
  <w:style w:type="character" w:styleId="a9">
    <w:name w:val="annotation reference"/>
    <w:basedOn w:val="a0"/>
    <w:uiPriority w:val="99"/>
    <w:unhideWhenUsed/>
    <w:qFormat/>
    <w:rsid w:val="00993030"/>
    <w:rPr>
      <w:sz w:val="21"/>
      <w:szCs w:val="21"/>
    </w:rPr>
  </w:style>
  <w:style w:type="paragraph" w:customStyle="1" w:styleId="aa">
    <w:name w:val="段"/>
    <w:qFormat/>
    <w:rsid w:val="00993030"/>
    <w:pPr>
      <w:tabs>
        <w:tab w:val="center" w:pos="4201"/>
        <w:tab w:val="right" w:leader="dot" w:pos="9298"/>
      </w:tabs>
      <w:autoSpaceDE w:val="0"/>
      <w:autoSpaceDN w:val="0"/>
      <w:ind w:firstLineChars="200" w:firstLine="420"/>
      <w:jc w:val="both"/>
    </w:pPr>
    <w:rPr>
      <w:rFonts w:ascii="宋体"/>
      <w:sz w:val="21"/>
      <w:szCs w:val="22"/>
    </w:rPr>
  </w:style>
  <w:style w:type="character" w:customStyle="1" w:styleId="1Char">
    <w:name w:val="标题 1 Char"/>
    <w:basedOn w:val="a0"/>
    <w:link w:val="1"/>
    <w:uiPriority w:val="9"/>
    <w:qFormat/>
    <w:rsid w:val="00993030"/>
    <w:rPr>
      <w:rFonts w:ascii="Times New Roman" w:eastAsia="仿宋_GB2312" w:hAnsi="Times New Roman" w:cs="Times New Roman"/>
      <w:b/>
      <w:bCs/>
      <w:kern w:val="44"/>
      <w:sz w:val="44"/>
      <w:szCs w:val="44"/>
    </w:rPr>
  </w:style>
  <w:style w:type="character" w:customStyle="1" w:styleId="Char3">
    <w:name w:val="页眉 Char"/>
    <w:basedOn w:val="a0"/>
    <w:link w:val="a7"/>
    <w:uiPriority w:val="99"/>
    <w:qFormat/>
    <w:rsid w:val="00993030"/>
    <w:rPr>
      <w:rFonts w:ascii="Times New Roman" w:eastAsia="仿宋_GB2312" w:hAnsi="Times New Roman" w:cs="Times New Roman"/>
      <w:sz w:val="18"/>
      <w:szCs w:val="18"/>
    </w:rPr>
  </w:style>
  <w:style w:type="character" w:customStyle="1" w:styleId="Char2">
    <w:name w:val="页脚 Char"/>
    <w:basedOn w:val="a0"/>
    <w:link w:val="a6"/>
    <w:uiPriority w:val="99"/>
    <w:qFormat/>
    <w:rsid w:val="00993030"/>
    <w:rPr>
      <w:rFonts w:ascii="Times New Roman" w:eastAsia="仿宋_GB2312" w:hAnsi="Times New Roman" w:cs="Times New Roman"/>
      <w:sz w:val="18"/>
      <w:szCs w:val="18"/>
    </w:rPr>
  </w:style>
  <w:style w:type="character" w:customStyle="1" w:styleId="Char1">
    <w:name w:val="批注框文本 Char"/>
    <w:basedOn w:val="a0"/>
    <w:link w:val="a5"/>
    <w:uiPriority w:val="99"/>
    <w:semiHidden/>
    <w:qFormat/>
    <w:rsid w:val="00993030"/>
    <w:rPr>
      <w:rFonts w:ascii="Times New Roman" w:eastAsia="仿宋_GB2312" w:hAnsi="Times New Roman" w:cs="Times New Roman"/>
      <w:sz w:val="18"/>
      <w:szCs w:val="18"/>
    </w:rPr>
  </w:style>
  <w:style w:type="character" w:customStyle="1" w:styleId="Char0">
    <w:name w:val="批注文字 Char"/>
    <w:basedOn w:val="a0"/>
    <w:link w:val="a4"/>
    <w:uiPriority w:val="99"/>
    <w:semiHidden/>
    <w:qFormat/>
    <w:rsid w:val="00993030"/>
    <w:rPr>
      <w:rFonts w:ascii="Times New Roman" w:eastAsia="仿宋_GB2312" w:hAnsi="Times New Roman" w:cs="Times New Roman"/>
      <w:kern w:val="2"/>
      <w:sz w:val="32"/>
      <w:szCs w:val="24"/>
    </w:rPr>
  </w:style>
  <w:style w:type="character" w:customStyle="1" w:styleId="Char">
    <w:name w:val="批注主题 Char"/>
    <w:basedOn w:val="Char0"/>
    <w:link w:val="a3"/>
    <w:uiPriority w:val="99"/>
    <w:semiHidden/>
    <w:qFormat/>
    <w:rsid w:val="00993030"/>
    <w:rPr>
      <w:rFonts w:ascii="Times New Roman" w:eastAsia="仿宋_GB2312" w:hAnsi="Times New Roman" w:cs="Times New Roman"/>
      <w:b/>
      <w:bCs/>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251</Words>
  <Characters>1437</Characters>
  <Application>Microsoft Office Word</Application>
  <DocSecurity>0</DocSecurity>
  <Lines>11</Lines>
  <Paragraphs>3</Paragraphs>
  <ScaleCrop>false</ScaleCrop>
  <Company>微软中国</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刘振峰</dc:creator>
  <cp:lastModifiedBy>SSZJ</cp:lastModifiedBy>
  <cp:revision>4</cp:revision>
  <cp:lastPrinted>2022-01-05T08:37:00Z</cp:lastPrinted>
  <dcterms:created xsi:type="dcterms:W3CDTF">2022-05-11T02:33:00Z</dcterms:created>
  <dcterms:modified xsi:type="dcterms:W3CDTF">2022-05-11T02:51:00Z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A86624A0D3D34E04AAA7E5C773F43557</vt:lpwstr>
  </property>
</Properties>
</file>