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AA7" w:rsidRDefault="006F4CA7">
      <w:pPr>
        <w:spacing w:line="590" w:lineRule="exact"/>
        <w:jc w:val="center"/>
        <w:rPr>
          <w:rFonts w:eastAsia="方正小标宋简体" w:cs="方正小标宋简体"/>
          <w:spacing w:val="-1"/>
          <w:position w:val="1"/>
          <w:sz w:val="44"/>
          <w:szCs w:val="44"/>
        </w:rPr>
      </w:pPr>
      <w:r>
        <w:rPr>
          <w:rFonts w:eastAsia="方正小标宋简体" w:cs="方正小标宋简体" w:hint="eastAsia"/>
          <w:spacing w:val="-1"/>
          <w:position w:val="1"/>
          <w:sz w:val="44"/>
          <w:szCs w:val="44"/>
        </w:rPr>
        <w:t>佛山市三水区漏电断路器</w:t>
      </w:r>
      <w:r w:rsidR="00D51116">
        <w:rPr>
          <w:rFonts w:eastAsia="方正小标宋简体" w:cs="方正小标宋简体" w:hint="eastAsia"/>
          <w:spacing w:val="-1"/>
          <w:position w:val="1"/>
          <w:sz w:val="44"/>
          <w:szCs w:val="44"/>
        </w:rPr>
        <w:t>产品</w:t>
      </w:r>
    </w:p>
    <w:p w:rsidR="000D4AA7" w:rsidRDefault="00F755D3">
      <w:pPr>
        <w:spacing w:line="590" w:lineRule="exact"/>
        <w:jc w:val="center"/>
        <w:rPr>
          <w:rFonts w:eastAsia="方正小标宋简体" w:cs="方正小标宋简体"/>
          <w:spacing w:val="-1"/>
          <w:position w:val="1"/>
          <w:sz w:val="44"/>
          <w:szCs w:val="44"/>
        </w:rPr>
      </w:pPr>
      <w:r>
        <w:rPr>
          <w:rFonts w:eastAsia="方正小标宋简体" w:cs="方正小标宋简体" w:hint="eastAsia"/>
          <w:spacing w:val="-1"/>
          <w:position w:val="1"/>
          <w:sz w:val="44"/>
          <w:szCs w:val="44"/>
        </w:rPr>
        <w:t>质量</w:t>
      </w:r>
      <w:r w:rsidR="00D51116">
        <w:rPr>
          <w:rFonts w:eastAsia="方正小标宋简体" w:cs="方正小标宋简体" w:hint="eastAsia"/>
          <w:spacing w:val="-1"/>
          <w:position w:val="1"/>
          <w:sz w:val="44"/>
          <w:szCs w:val="44"/>
        </w:rPr>
        <w:t>监督抽查实施细则</w:t>
      </w:r>
    </w:p>
    <w:p w:rsidR="000D4AA7" w:rsidRDefault="000D4AA7" w:rsidP="00F755D3">
      <w:pPr>
        <w:spacing w:line="590" w:lineRule="exact"/>
        <w:jc w:val="center"/>
        <w:rPr>
          <w:rFonts w:ascii="黑体" w:eastAsia="黑体" w:hAnsi="黑体" w:cs="黑体"/>
          <w:color w:val="000000"/>
          <w:szCs w:val="32"/>
        </w:rPr>
      </w:pPr>
    </w:p>
    <w:p w:rsidR="000D4AA7" w:rsidRDefault="00D51116">
      <w:pPr>
        <w:spacing w:line="590" w:lineRule="exact"/>
        <w:ind w:firstLineChars="200" w:firstLine="640"/>
        <w:rPr>
          <w:rFonts w:ascii="黑体" w:eastAsia="黑体" w:hAnsi="黑体" w:cs="黑体"/>
          <w:color w:val="000000"/>
          <w:szCs w:val="32"/>
        </w:rPr>
      </w:pPr>
      <w:r>
        <w:rPr>
          <w:rFonts w:ascii="黑体" w:eastAsia="黑体" w:hAnsi="黑体" w:cs="黑体" w:hint="eastAsia"/>
          <w:color w:val="000000"/>
          <w:szCs w:val="32"/>
        </w:rPr>
        <w:t>一、抽样方法</w:t>
      </w:r>
    </w:p>
    <w:p w:rsidR="000D4AA7" w:rsidRDefault="00D51116">
      <w:pPr>
        <w:widowControl/>
        <w:spacing w:line="600" w:lineRule="exact"/>
        <w:ind w:firstLineChars="200" w:firstLine="640"/>
        <w:rPr>
          <w:szCs w:val="32"/>
        </w:rPr>
      </w:pPr>
      <w:r>
        <w:rPr>
          <w:kern w:val="0"/>
          <w:szCs w:val="32"/>
        </w:rPr>
        <w:t>以随机抽样的方式在被</w:t>
      </w:r>
      <w:r>
        <w:rPr>
          <w:rFonts w:hint="eastAsia"/>
          <w:kern w:val="0"/>
          <w:szCs w:val="32"/>
        </w:rPr>
        <w:t>抽查市场主体</w:t>
      </w:r>
      <w:r>
        <w:rPr>
          <w:kern w:val="0"/>
          <w:szCs w:val="32"/>
        </w:rPr>
        <w:t>的待销产品中抽取。</w:t>
      </w:r>
    </w:p>
    <w:p w:rsidR="000D4AA7" w:rsidRDefault="00D51116">
      <w:pPr>
        <w:widowControl/>
        <w:spacing w:line="600" w:lineRule="exact"/>
        <w:ind w:firstLineChars="200" w:firstLine="640"/>
        <w:rPr>
          <w:szCs w:val="32"/>
        </w:rPr>
      </w:pPr>
      <w:r>
        <w:rPr>
          <w:rFonts w:hint="eastAsia"/>
          <w:color w:val="333333"/>
          <w:kern w:val="0"/>
          <w:szCs w:val="32"/>
        </w:rPr>
        <w:t>随机数一般可使用随机数表等方法产生。</w:t>
      </w:r>
    </w:p>
    <w:p w:rsidR="000D4AA7" w:rsidRDefault="00D51116">
      <w:pPr>
        <w:spacing w:line="600" w:lineRule="exact"/>
        <w:ind w:firstLineChars="200" w:firstLine="640"/>
        <w:rPr>
          <w:color w:val="000000"/>
          <w:szCs w:val="32"/>
        </w:rPr>
      </w:pPr>
      <w:r>
        <w:rPr>
          <w:rFonts w:hint="eastAsia"/>
          <w:color w:val="000000"/>
          <w:szCs w:val="32"/>
        </w:rPr>
        <w:t>抽查数量：每款产品抽取</w:t>
      </w:r>
      <w:r>
        <w:rPr>
          <w:color w:val="000000"/>
          <w:szCs w:val="32"/>
        </w:rPr>
        <w:t>2</w:t>
      </w:r>
      <w:r>
        <w:rPr>
          <w:rFonts w:hint="eastAsia"/>
          <w:color w:val="000000"/>
          <w:szCs w:val="32"/>
        </w:rPr>
        <w:t>组样本，第</w:t>
      </w:r>
      <w:r>
        <w:rPr>
          <w:color w:val="000000"/>
          <w:szCs w:val="32"/>
        </w:rPr>
        <w:t>1</w:t>
      </w:r>
      <w:r>
        <w:rPr>
          <w:rFonts w:hint="eastAsia"/>
          <w:color w:val="000000"/>
          <w:szCs w:val="32"/>
        </w:rPr>
        <w:t>组用于检验，第</w:t>
      </w:r>
      <w:r>
        <w:rPr>
          <w:color w:val="000000"/>
          <w:szCs w:val="32"/>
        </w:rPr>
        <w:t>2</w:t>
      </w:r>
      <w:r>
        <w:rPr>
          <w:rFonts w:hint="eastAsia"/>
          <w:color w:val="000000"/>
          <w:szCs w:val="32"/>
        </w:rPr>
        <w:t>组用于备样。具体抽样数量和方法如下：</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3266"/>
        <w:gridCol w:w="1842"/>
        <w:gridCol w:w="2410"/>
      </w:tblGrid>
      <w:tr w:rsidR="000D4AA7">
        <w:trPr>
          <w:cantSplit/>
          <w:trHeight w:hRule="exact" w:val="397"/>
          <w:jc w:val="center"/>
        </w:trPr>
        <w:tc>
          <w:tcPr>
            <w:tcW w:w="704" w:type="dxa"/>
            <w:tcBorders>
              <w:top w:val="single" w:sz="4" w:space="0" w:color="auto"/>
              <w:left w:val="single" w:sz="4" w:space="0" w:color="auto"/>
              <w:bottom w:val="single" w:sz="4" w:space="0" w:color="auto"/>
              <w:right w:val="single" w:sz="4" w:space="0" w:color="auto"/>
            </w:tcBorders>
            <w:vAlign w:val="center"/>
          </w:tcPr>
          <w:p w:rsidR="000D4AA7" w:rsidRDefault="00D51116">
            <w:pPr>
              <w:adjustRightInd w:val="0"/>
              <w:snapToGrid w:val="0"/>
              <w:spacing w:line="360" w:lineRule="exact"/>
              <w:jc w:val="center"/>
              <w:rPr>
                <w:rFonts w:ascii="仿宋_GB2312" w:cs="仿宋_GB2312"/>
                <w:sz w:val="24"/>
              </w:rPr>
            </w:pPr>
            <w:r>
              <w:rPr>
                <w:rFonts w:ascii="仿宋_GB2312" w:cs="仿宋_GB2312" w:hint="eastAsia"/>
                <w:sz w:val="24"/>
              </w:rPr>
              <w:t>序号</w:t>
            </w:r>
          </w:p>
        </w:tc>
        <w:tc>
          <w:tcPr>
            <w:tcW w:w="3266" w:type="dxa"/>
            <w:tcBorders>
              <w:top w:val="single" w:sz="4" w:space="0" w:color="auto"/>
              <w:left w:val="single" w:sz="4" w:space="0" w:color="auto"/>
              <w:bottom w:val="single" w:sz="4" w:space="0" w:color="auto"/>
              <w:right w:val="single" w:sz="4" w:space="0" w:color="auto"/>
            </w:tcBorders>
            <w:vAlign w:val="center"/>
          </w:tcPr>
          <w:p w:rsidR="000D4AA7" w:rsidRDefault="00D51116">
            <w:pPr>
              <w:adjustRightInd w:val="0"/>
              <w:snapToGrid w:val="0"/>
              <w:spacing w:line="360" w:lineRule="exact"/>
              <w:jc w:val="center"/>
              <w:rPr>
                <w:rFonts w:ascii="仿宋_GB2312" w:cs="仿宋_GB2312"/>
                <w:sz w:val="24"/>
              </w:rPr>
            </w:pPr>
            <w:r>
              <w:rPr>
                <w:rFonts w:ascii="仿宋_GB2312" w:cs="仿宋_GB2312" w:hint="eastAsia"/>
                <w:sz w:val="24"/>
              </w:rPr>
              <w:t>产品名称</w:t>
            </w:r>
          </w:p>
        </w:tc>
        <w:tc>
          <w:tcPr>
            <w:tcW w:w="1842" w:type="dxa"/>
            <w:tcBorders>
              <w:top w:val="single" w:sz="4" w:space="0" w:color="auto"/>
              <w:left w:val="single" w:sz="4" w:space="0" w:color="auto"/>
              <w:bottom w:val="single" w:sz="4" w:space="0" w:color="auto"/>
              <w:right w:val="single" w:sz="4" w:space="0" w:color="auto"/>
            </w:tcBorders>
            <w:vAlign w:val="center"/>
          </w:tcPr>
          <w:p w:rsidR="000D4AA7" w:rsidRDefault="00D51116">
            <w:pPr>
              <w:adjustRightInd w:val="0"/>
              <w:snapToGrid w:val="0"/>
              <w:spacing w:line="360" w:lineRule="exact"/>
              <w:jc w:val="center"/>
              <w:rPr>
                <w:rFonts w:ascii="仿宋_GB2312" w:cs="仿宋_GB2312"/>
                <w:sz w:val="24"/>
              </w:rPr>
            </w:pPr>
            <w:r>
              <w:rPr>
                <w:rFonts w:ascii="仿宋_GB2312" w:cs="仿宋_GB2312" w:hint="eastAsia"/>
                <w:sz w:val="24"/>
              </w:rPr>
              <w:t>第1组数量</w:t>
            </w:r>
          </w:p>
        </w:tc>
        <w:tc>
          <w:tcPr>
            <w:tcW w:w="2410" w:type="dxa"/>
            <w:tcBorders>
              <w:top w:val="single" w:sz="4" w:space="0" w:color="auto"/>
              <w:left w:val="single" w:sz="4" w:space="0" w:color="auto"/>
              <w:bottom w:val="single" w:sz="4" w:space="0" w:color="auto"/>
              <w:right w:val="single" w:sz="4" w:space="0" w:color="auto"/>
            </w:tcBorders>
          </w:tcPr>
          <w:p w:rsidR="000D4AA7" w:rsidRDefault="00D51116">
            <w:pPr>
              <w:adjustRightInd w:val="0"/>
              <w:snapToGrid w:val="0"/>
              <w:spacing w:line="360" w:lineRule="exact"/>
              <w:jc w:val="center"/>
              <w:rPr>
                <w:rFonts w:ascii="仿宋_GB2312" w:cs="仿宋_GB2312"/>
                <w:sz w:val="24"/>
              </w:rPr>
            </w:pPr>
            <w:r>
              <w:rPr>
                <w:rFonts w:ascii="仿宋_GB2312" w:cs="仿宋_GB2312" w:hint="eastAsia"/>
                <w:sz w:val="24"/>
              </w:rPr>
              <w:t>第2组数量</w:t>
            </w:r>
          </w:p>
        </w:tc>
      </w:tr>
      <w:tr w:rsidR="000D4AA7">
        <w:trPr>
          <w:cantSplit/>
          <w:trHeight w:hRule="exact" w:val="1057"/>
          <w:jc w:val="center"/>
        </w:trPr>
        <w:tc>
          <w:tcPr>
            <w:tcW w:w="704" w:type="dxa"/>
            <w:tcBorders>
              <w:top w:val="single" w:sz="4" w:space="0" w:color="auto"/>
              <w:left w:val="single" w:sz="4" w:space="0" w:color="auto"/>
              <w:bottom w:val="single" w:sz="4" w:space="0" w:color="auto"/>
              <w:right w:val="single" w:sz="4" w:space="0" w:color="auto"/>
            </w:tcBorders>
            <w:vAlign w:val="center"/>
          </w:tcPr>
          <w:p w:rsidR="000D4AA7" w:rsidRPr="00EA2FB9" w:rsidRDefault="00D51116">
            <w:pPr>
              <w:adjustRightInd w:val="0"/>
              <w:snapToGrid w:val="0"/>
              <w:spacing w:line="360" w:lineRule="exact"/>
              <w:jc w:val="center"/>
              <w:rPr>
                <w:sz w:val="24"/>
              </w:rPr>
            </w:pPr>
            <w:r w:rsidRPr="00EA2FB9">
              <w:rPr>
                <w:sz w:val="24"/>
              </w:rPr>
              <w:t>1</w:t>
            </w:r>
          </w:p>
        </w:tc>
        <w:tc>
          <w:tcPr>
            <w:tcW w:w="3266" w:type="dxa"/>
            <w:tcBorders>
              <w:top w:val="single" w:sz="4" w:space="0" w:color="auto"/>
              <w:left w:val="single" w:sz="4" w:space="0" w:color="auto"/>
              <w:bottom w:val="single" w:sz="4" w:space="0" w:color="auto"/>
              <w:right w:val="single" w:sz="4" w:space="0" w:color="auto"/>
            </w:tcBorders>
            <w:vAlign w:val="center"/>
          </w:tcPr>
          <w:p w:rsidR="000D4AA7" w:rsidRPr="00EA2FB9" w:rsidRDefault="006F4CA7">
            <w:pPr>
              <w:adjustRightInd w:val="0"/>
              <w:snapToGrid w:val="0"/>
              <w:spacing w:line="360" w:lineRule="exact"/>
              <w:jc w:val="center"/>
              <w:rPr>
                <w:sz w:val="24"/>
              </w:rPr>
            </w:pPr>
            <w:r>
              <w:rPr>
                <w:rFonts w:hint="eastAsia"/>
                <w:sz w:val="24"/>
              </w:rPr>
              <w:t>漏电断路器</w:t>
            </w:r>
          </w:p>
        </w:tc>
        <w:tc>
          <w:tcPr>
            <w:tcW w:w="1842" w:type="dxa"/>
            <w:tcBorders>
              <w:top w:val="single" w:sz="4" w:space="0" w:color="auto"/>
              <w:left w:val="single" w:sz="4" w:space="0" w:color="auto"/>
              <w:bottom w:val="single" w:sz="4" w:space="0" w:color="auto"/>
              <w:right w:val="single" w:sz="4" w:space="0" w:color="auto"/>
            </w:tcBorders>
            <w:vAlign w:val="center"/>
          </w:tcPr>
          <w:p w:rsidR="000D4AA7" w:rsidRPr="00EA2FB9" w:rsidRDefault="006F4CA7">
            <w:pPr>
              <w:adjustRightInd w:val="0"/>
              <w:snapToGrid w:val="0"/>
              <w:spacing w:line="360" w:lineRule="exact"/>
              <w:jc w:val="center"/>
              <w:rPr>
                <w:sz w:val="24"/>
              </w:rPr>
            </w:pPr>
            <w:bookmarkStart w:id="0" w:name="_GoBack"/>
            <w:bookmarkEnd w:id="0"/>
            <w:r>
              <w:rPr>
                <w:rFonts w:hint="eastAsia"/>
                <w:sz w:val="24"/>
              </w:rPr>
              <w:t>24</w:t>
            </w:r>
            <w:r w:rsidR="00D51116" w:rsidRPr="00EA2FB9">
              <w:rPr>
                <w:sz w:val="24"/>
              </w:rPr>
              <w:t>个</w:t>
            </w:r>
          </w:p>
        </w:tc>
        <w:tc>
          <w:tcPr>
            <w:tcW w:w="2410" w:type="dxa"/>
            <w:tcBorders>
              <w:top w:val="single" w:sz="4" w:space="0" w:color="auto"/>
              <w:left w:val="single" w:sz="4" w:space="0" w:color="auto"/>
              <w:bottom w:val="single" w:sz="4" w:space="0" w:color="auto"/>
              <w:right w:val="single" w:sz="4" w:space="0" w:color="auto"/>
            </w:tcBorders>
            <w:vAlign w:val="center"/>
          </w:tcPr>
          <w:p w:rsidR="000D4AA7" w:rsidRPr="00EA2FB9" w:rsidRDefault="006F4CA7">
            <w:pPr>
              <w:adjustRightInd w:val="0"/>
              <w:snapToGrid w:val="0"/>
              <w:spacing w:line="360" w:lineRule="exact"/>
              <w:jc w:val="center"/>
              <w:rPr>
                <w:sz w:val="24"/>
              </w:rPr>
            </w:pPr>
            <w:r>
              <w:rPr>
                <w:rFonts w:hint="eastAsia"/>
                <w:sz w:val="24"/>
              </w:rPr>
              <w:t>24</w:t>
            </w:r>
            <w:r w:rsidR="00D51116" w:rsidRPr="00EA2FB9">
              <w:rPr>
                <w:sz w:val="24"/>
              </w:rPr>
              <w:t>个</w:t>
            </w:r>
          </w:p>
        </w:tc>
      </w:tr>
    </w:tbl>
    <w:p w:rsidR="000D4AA7" w:rsidRDefault="00D51116">
      <w:pPr>
        <w:spacing w:line="600" w:lineRule="exact"/>
        <w:ind w:firstLineChars="200" w:firstLine="640"/>
        <w:rPr>
          <w:rFonts w:eastAsia="黑体" w:cs="黑体"/>
          <w:color w:val="000000"/>
          <w:szCs w:val="32"/>
        </w:rPr>
      </w:pPr>
      <w:r>
        <w:rPr>
          <w:rFonts w:eastAsia="黑体" w:cs="黑体" w:hint="eastAsia"/>
          <w:color w:val="000000"/>
          <w:szCs w:val="32"/>
        </w:rPr>
        <w:t>二、主要检验项目及检验项目属性划分</w:t>
      </w:r>
    </w:p>
    <w:tbl>
      <w:tblPr>
        <w:tblW w:w="8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1657"/>
        <w:gridCol w:w="2415"/>
        <w:gridCol w:w="757"/>
        <w:gridCol w:w="803"/>
        <w:gridCol w:w="776"/>
        <w:gridCol w:w="709"/>
        <w:gridCol w:w="709"/>
      </w:tblGrid>
      <w:tr w:rsidR="000D4AA7" w:rsidTr="006F4CA7">
        <w:trPr>
          <w:cantSplit/>
          <w:trHeight w:val="658"/>
          <w:tblHeader/>
          <w:jc w:val="center"/>
        </w:trPr>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D4AA7" w:rsidRDefault="00D51116">
            <w:pPr>
              <w:adjustRightInd w:val="0"/>
              <w:snapToGrid w:val="0"/>
              <w:jc w:val="center"/>
              <w:rPr>
                <w:rFonts w:cs="仿宋_GB2312"/>
                <w:b/>
                <w:bCs/>
                <w:sz w:val="24"/>
              </w:rPr>
            </w:pPr>
            <w:r>
              <w:rPr>
                <w:rFonts w:cs="仿宋_GB2312" w:hint="eastAsia"/>
                <w:b/>
                <w:bCs/>
                <w:sz w:val="24"/>
              </w:rPr>
              <w:t>序号</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rsidR="000D4AA7" w:rsidRDefault="00D51116">
            <w:pPr>
              <w:adjustRightInd w:val="0"/>
              <w:snapToGrid w:val="0"/>
              <w:jc w:val="center"/>
              <w:rPr>
                <w:rFonts w:cs="仿宋_GB2312"/>
                <w:b/>
                <w:bCs/>
                <w:sz w:val="24"/>
              </w:rPr>
            </w:pPr>
            <w:r>
              <w:rPr>
                <w:rFonts w:cs="仿宋_GB2312" w:hint="eastAsia"/>
                <w:b/>
                <w:bCs/>
                <w:sz w:val="24"/>
              </w:rPr>
              <w:t>检验项目</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0D4AA7" w:rsidRDefault="00D51116">
            <w:pPr>
              <w:adjustRightInd w:val="0"/>
              <w:snapToGrid w:val="0"/>
              <w:jc w:val="center"/>
              <w:rPr>
                <w:rFonts w:cs="仿宋_GB2312"/>
                <w:b/>
                <w:bCs/>
                <w:sz w:val="24"/>
              </w:rPr>
            </w:pPr>
            <w:r>
              <w:rPr>
                <w:rFonts w:cs="仿宋_GB2312" w:hint="eastAsia"/>
                <w:b/>
                <w:bCs/>
                <w:sz w:val="24"/>
              </w:rPr>
              <w:t>检验方法</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0D4AA7" w:rsidRDefault="00D51116">
            <w:pPr>
              <w:adjustRightInd w:val="0"/>
              <w:snapToGrid w:val="0"/>
              <w:jc w:val="center"/>
              <w:rPr>
                <w:rFonts w:cs="仿宋_GB2312"/>
                <w:b/>
                <w:bCs/>
                <w:sz w:val="24"/>
              </w:rPr>
            </w:pPr>
            <w:r>
              <w:rPr>
                <w:rFonts w:cs="仿宋_GB2312" w:hint="eastAsia"/>
                <w:b/>
                <w:bCs/>
                <w:sz w:val="24"/>
              </w:rPr>
              <w:t>强制性</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0D4AA7" w:rsidRDefault="00D51116">
            <w:pPr>
              <w:adjustRightInd w:val="0"/>
              <w:snapToGrid w:val="0"/>
              <w:jc w:val="center"/>
              <w:rPr>
                <w:rFonts w:cs="仿宋_GB2312"/>
                <w:b/>
                <w:bCs/>
                <w:sz w:val="24"/>
              </w:rPr>
            </w:pPr>
            <w:r>
              <w:rPr>
                <w:rFonts w:cs="仿宋_GB2312" w:hint="eastAsia"/>
                <w:b/>
                <w:bCs/>
                <w:sz w:val="24"/>
              </w:rPr>
              <w:t>非强制性</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0D4AA7" w:rsidRDefault="00D51116">
            <w:pPr>
              <w:adjustRightInd w:val="0"/>
              <w:snapToGrid w:val="0"/>
              <w:jc w:val="center"/>
              <w:rPr>
                <w:rFonts w:cs="仿宋_GB2312"/>
                <w:b/>
                <w:bCs/>
                <w:sz w:val="24"/>
              </w:rPr>
            </w:pPr>
            <w:r>
              <w:rPr>
                <w:rFonts w:cs="仿宋_GB2312" w:hint="eastAsia"/>
                <w:b/>
                <w:bCs/>
                <w:sz w:val="24"/>
              </w:rPr>
              <w:t>重要项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4AA7" w:rsidRDefault="00D51116">
            <w:pPr>
              <w:adjustRightInd w:val="0"/>
              <w:snapToGrid w:val="0"/>
              <w:jc w:val="center"/>
              <w:rPr>
                <w:rFonts w:cs="仿宋_GB2312"/>
                <w:b/>
                <w:bCs/>
                <w:sz w:val="24"/>
              </w:rPr>
            </w:pPr>
            <w:r>
              <w:rPr>
                <w:rFonts w:cs="仿宋_GB2312" w:hint="eastAsia"/>
                <w:b/>
                <w:bCs/>
                <w:sz w:val="24"/>
              </w:rPr>
              <w:t>较重要项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4AA7" w:rsidRDefault="00D51116">
            <w:pPr>
              <w:adjustRightInd w:val="0"/>
              <w:snapToGrid w:val="0"/>
              <w:jc w:val="center"/>
              <w:rPr>
                <w:rFonts w:cs="仿宋_GB2312"/>
                <w:b/>
                <w:bCs/>
                <w:sz w:val="24"/>
              </w:rPr>
            </w:pPr>
            <w:r>
              <w:rPr>
                <w:rFonts w:cs="仿宋_GB2312" w:hint="eastAsia"/>
                <w:b/>
                <w:bCs/>
                <w:sz w:val="24"/>
              </w:rPr>
              <w:t>次要项</w:t>
            </w:r>
          </w:p>
        </w:tc>
      </w:tr>
      <w:tr w:rsidR="006F4CA7" w:rsidTr="006F4CA7">
        <w:trPr>
          <w:cantSplit/>
          <w:trHeight w:val="658"/>
          <w:jc w:val="center"/>
        </w:trPr>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6F4CA7" w:rsidRPr="006F4CA7" w:rsidRDefault="006F4CA7" w:rsidP="006F4CA7">
            <w:pPr>
              <w:adjustRightInd w:val="0"/>
              <w:snapToGrid w:val="0"/>
              <w:spacing w:line="360" w:lineRule="exact"/>
              <w:jc w:val="center"/>
              <w:rPr>
                <w:rFonts w:ascii="仿宋" w:eastAsia="仿宋" w:hAnsi="仿宋" w:cs="仿宋"/>
                <w:sz w:val="24"/>
              </w:rPr>
            </w:pPr>
            <w:r w:rsidRPr="006F4CA7">
              <w:rPr>
                <w:rFonts w:ascii="仿宋" w:eastAsia="仿宋" w:hAnsi="仿宋" w:cs="仿宋"/>
                <w:sz w:val="24"/>
              </w:rPr>
              <w:t>1</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rsidR="006F4CA7" w:rsidRPr="006F4CA7" w:rsidRDefault="006F4CA7" w:rsidP="006F4CA7">
            <w:pPr>
              <w:adjustRightInd w:val="0"/>
              <w:snapToGrid w:val="0"/>
              <w:spacing w:line="360" w:lineRule="exact"/>
              <w:jc w:val="center"/>
              <w:rPr>
                <w:rFonts w:ascii="仿宋" w:eastAsia="仿宋" w:hAnsi="仿宋" w:cs="仿宋"/>
                <w:sz w:val="24"/>
              </w:rPr>
            </w:pPr>
            <w:r w:rsidRPr="006F4CA7">
              <w:rPr>
                <w:rFonts w:ascii="仿宋" w:eastAsia="仿宋" w:hAnsi="仿宋" w:cs="仿宋"/>
                <w:sz w:val="24"/>
              </w:rPr>
              <w:t>温升</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6F4CA7" w:rsidRPr="006F4CA7" w:rsidRDefault="006F4CA7" w:rsidP="006F4CA7">
            <w:pPr>
              <w:adjustRightInd w:val="0"/>
              <w:snapToGrid w:val="0"/>
              <w:spacing w:line="360" w:lineRule="exact"/>
              <w:rPr>
                <w:rFonts w:ascii="仿宋" w:eastAsia="仿宋" w:hAnsi="仿宋" w:cs="仿宋"/>
                <w:sz w:val="24"/>
              </w:rPr>
            </w:pPr>
            <w:r w:rsidRPr="006F4CA7">
              <w:rPr>
                <w:rFonts w:ascii="仿宋" w:eastAsia="仿宋" w:hAnsi="仿宋" w:cs="仿宋"/>
                <w:sz w:val="24"/>
              </w:rPr>
              <w:t>GB/T 16917.1-2014</w:t>
            </w:r>
          </w:p>
          <w:p w:rsidR="006F4CA7" w:rsidRPr="006F4CA7" w:rsidRDefault="006F4CA7" w:rsidP="006F4CA7">
            <w:pPr>
              <w:adjustRightInd w:val="0"/>
              <w:snapToGrid w:val="0"/>
              <w:spacing w:line="360" w:lineRule="exact"/>
              <w:rPr>
                <w:rFonts w:ascii="仿宋" w:eastAsia="仿宋" w:hAnsi="仿宋" w:cs="仿宋"/>
                <w:sz w:val="24"/>
              </w:rPr>
            </w:pPr>
            <w:r w:rsidRPr="006F4CA7">
              <w:rPr>
                <w:rFonts w:ascii="仿宋" w:eastAsia="仿宋" w:hAnsi="仿宋" w:cs="仿宋"/>
                <w:sz w:val="24"/>
              </w:rPr>
              <w:t>第9.8条</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6F4CA7" w:rsidRDefault="006F4CA7">
            <w:pPr>
              <w:adjustRightInd w:val="0"/>
              <w:snapToGrid w:val="0"/>
              <w:spacing w:line="360" w:lineRule="exact"/>
              <w:jc w:val="center"/>
              <w:rPr>
                <w:rFonts w:ascii="仿宋" w:eastAsia="仿宋" w:hAnsi="仿宋" w:cs="仿宋"/>
                <w:sz w:val="24"/>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6F4CA7" w:rsidRDefault="006F4CA7">
            <w:pPr>
              <w:adjustRightInd w:val="0"/>
              <w:snapToGrid w:val="0"/>
              <w:spacing w:line="360" w:lineRule="exact"/>
              <w:jc w:val="center"/>
              <w:rPr>
                <w:rFonts w:ascii="仿宋" w:eastAsia="仿宋" w:hAnsi="仿宋" w:cs="仿宋"/>
                <w:sz w:val="24"/>
              </w:rPr>
            </w:pPr>
            <w:r>
              <w:rPr>
                <w:rFonts w:ascii="仿宋" w:eastAsia="仿宋" w:hAnsi="仿宋" w:cs="仿宋"/>
                <w:sz w:val="24"/>
              </w:rPr>
              <w:t>●</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6F4CA7" w:rsidRDefault="006F4CA7">
            <w:pPr>
              <w:adjustRightInd w:val="0"/>
              <w:snapToGrid w:val="0"/>
              <w:spacing w:line="360" w:lineRule="exact"/>
              <w:jc w:val="center"/>
              <w:rPr>
                <w:rFonts w:ascii="仿宋" w:eastAsia="仿宋" w:hAnsi="仿宋" w:cs="仿宋"/>
                <w:sz w:val="24"/>
              </w:rPr>
            </w:pPr>
            <w:r>
              <w:rPr>
                <w:rFonts w:ascii="仿宋" w:eastAsia="仿宋" w:hAnsi="仿宋" w:cs="仿宋"/>
                <w:sz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F4CA7" w:rsidRDefault="006F4CA7">
            <w:pPr>
              <w:adjustRightInd w:val="0"/>
              <w:snapToGrid w:val="0"/>
              <w:spacing w:line="360" w:lineRule="exact"/>
              <w:jc w:val="center"/>
              <w:rPr>
                <w:rFonts w:ascii="仿宋" w:eastAsia="仿宋" w:hAnsi="仿宋" w:cs="仿宋"/>
                <w:sz w:val="24"/>
              </w:rPr>
            </w:pPr>
          </w:p>
        </w:tc>
        <w:tc>
          <w:tcPr>
            <w:tcW w:w="709" w:type="dxa"/>
            <w:tcBorders>
              <w:top w:val="single" w:sz="4" w:space="0" w:color="auto"/>
              <w:left w:val="single" w:sz="4" w:space="0" w:color="auto"/>
              <w:right w:val="single" w:sz="4" w:space="0" w:color="auto"/>
            </w:tcBorders>
            <w:shd w:val="clear" w:color="auto" w:fill="auto"/>
            <w:vAlign w:val="center"/>
          </w:tcPr>
          <w:p w:rsidR="006F4CA7" w:rsidRDefault="006F4CA7">
            <w:pPr>
              <w:adjustRightInd w:val="0"/>
              <w:snapToGrid w:val="0"/>
              <w:spacing w:line="360" w:lineRule="exact"/>
              <w:jc w:val="center"/>
              <w:rPr>
                <w:rFonts w:ascii="仿宋" w:eastAsia="仿宋" w:hAnsi="仿宋" w:cs="仿宋"/>
                <w:sz w:val="24"/>
              </w:rPr>
            </w:pPr>
          </w:p>
        </w:tc>
      </w:tr>
      <w:tr w:rsidR="006F4CA7" w:rsidTr="006F4CA7">
        <w:trPr>
          <w:cantSplit/>
          <w:trHeight w:val="658"/>
          <w:jc w:val="center"/>
        </w:trPr>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6F4CA7" w:rsidRPr="006F4CA7" w:rsidRDefault="006F4CA7" w:rsidP="006F4CA7">
            <w:pPr>
              <w:adjustRightInd w:val="0"/>
              <w:snapToGrid w:val="0"/>
              <w:spacing w:line="360" w:lineRule="exact"/>
              <w:jc w:val="center"/>
              <w:rPr>
                <w:rFonts w:ascii="仿宋" w:eastAsia="仿宋" w:hAnsi="仿宋" w:cs="仿宋"/>
                <w:sz w:val="24"/>
              </w:rPr>
            </w:pPr>
            <w:r w:rsidRPr="006F4CA7">
              <w:rPr>
                <w:rFonts w:ascii="仿宋" w:eastAsia="仿宋" w:hAnsi="仿宋" w:cs="仿宋"/>
                <w:sz w:val="24"/>
              </w:rPr>
              <w:t>2</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rsidR="006F4CA7" w:rsidRPr="006F4CA7" w:rsidRDefault="006F4CA7" w:rsidP="006F4CA7">
            <w:pPr>
              <w:adjustRightInd w:val="0"/>
              <w:snapToGrid w:val="0"/>
              <w:spacing w:line="360" w:lineRule="exact"/>
              <w:jc w:val="center"/>
              <w:rPr>
                <w:rFonts w:ascii="仿宋" w:eastAsia="仿宋" w:hAnsi="仿宋" w:cs="仿宋"/>
                <w:sz w:val="24"/>
              </w:rPr>
            </w:pPr>
            <w:r w:rsidRPr="006F4CA7">
              <w:rPr>
                <w:rFonts w:ascii="仿宋" w:eastAsia="仿宋" w:hAnsi="仿宋" w:cs="仿宋"/>
                <w:sz w:val="24"/>
              </w:rPr>
              <w:t>耐异常发热和耐燃性</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6F4CA7" w:rsidRPr="006F4CA7" w:rsidRDefault="006F4CA7" w:rsidP="006F4CA7">
            <w:pPr>
              <w:adjustRightInd w:val="0"/>
              <w:snapToGrid w:val="0"/>
              <w:spacing w:line="360" w:lineRule="exact"/>
              <w:rPr>
                <w:rFonts w:ascii="仿宋" w:eastAsia="仿宋" w:hAnsi="仿宋" w:cs="仿宋"/>
                <w:sz w:val="24"/>
              </w:rPr>
            </w:pPr>
            <w:r w:rsidRPr="006F4CA7">
              <w:rPr>
                <w:rFonts w:ascii="仿宋" w:eastAsia="仿宋" w:hAnsi="仿宋" w:cs="仿宋"/>
                <w:sz w:val="24"/>
              </w:rPr>
              <w:t>GB/T 16917.1-2014</w:t>
            </w:r>
          </w:p>
          <w:p w:rsidR="006F4CA7" w:rsidRPr="006F4CA7" w:rsidRDefault="006F4CA7" w:rsidP="006F4CA7">
            <w:pPr>
              <w:adjustRightInd w:val="0"/>
              <w:snapToGrid w:val="0"/>
              <w:spacing w:line="360" w:lineRule="exact"/>
              <w:rPr>
                <w:rFonts w:ascii="仿宋" w:eastAsia="仿宋" w:hAnsi="仿宋" w:cs="仿宋"/>
                <w:sz w:val="24"/>
              </w:rPr>
            </w:pPr>
            <w:r w:rsidRPr="006F4CA7">
              <w:rPr>
                <w:rFonts w:ascii="仿宋" w:eastAsia="仿宋" w:hAnsi="仿宋" w:cs="仿宋"/>
                <w:sz w:val="24"/>
              </w:rPr>
              <w:t>第9.15条</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6F4CA7" w:rsidRDefault="006F4CA7">
            <w:pPr>
              <w:adjustRightInd w:val="0"/>
              <w:snapToGrid w:val="0"/>
              <w:spacing w:line="360" w:lineRule="exact"/>
              <w:jc w:val="center"/>
              <w:rPr>
                <w:rFonts w:ascii="仿宋" w:eastAsia="仿宋" w:hAnsi="仿宋" w:cs="仿宋"/>
                <w:sz w:val="24"/>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6F4CA7" w:rsidRDefault="006F4CA7">
            <w:pPr>
              <w:adjustRightInd w:val="0"/>
              <w:snapToGrid w:val="0"/>
              <w:spacing w:line="360" w:lineRule="exact"/>
              <w:jc w:val="center"/>
              <w:rPr>
                <w:rFonts w:ascii="仿宋" w:eastAsia="仿宋" w:hAnsi="仿宋" w:cs="仿宋"/>
                <w:sz w:val="24"/>
              </w:rPr>
            </w:pPr>
            <w:r>
              <w:rPr>
                <w:rFonts w:ascii="仿宋" w:eastAsia="仿宋" w:hAnsi="仿宋" w:cs="仿宋"/>
                <w:sz w:val="24"/>
              </w:rPr>
              <w:t>●</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6F4CA7" w:rsidRDefault="006F4CA7">
            <w:pPr>
              <w:adjustRightInd w:val="0"/>
              <w:snapToGrid w:val="0"/>
              <w:spacing w:line="360" w:lineRule="exact"/>
              <w:jc w:val="center"/>
              <w:rPr>
                <w:rFonts w:ascii="仿宋" w:eastAsia="仿宋" w:hAnsi="仿宋" w:cs="仿宋"/>
                <w:sz w:val="24"/>
              </w:rPr>
            </w:pPr>
            <w:r>
              <w:rPr>
                <w:rFonts w:ascii="仿宋" w:eastAsia="仿宋" w:hAnsi="仿宋" w:cs="仿宋"/>
                <w:sz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F4CA7" w:rsidRDefault="006F4CA7">
            <w:pPr>
              <w:adjustRightInd w:val="0"/>
              <w:snapToGrid w:val="0"/>
              <w:spacing w:line="360" w:lineRule="exact"/>
              <w:jc w:val="center"/>
              <w:rPr>
                <w:rFonts w:ascii="仿宋" w:eastAsia="仿宋" w:hAnsi="仿宋" w:cs="仿宋"/>
                <w:sz w:val="24"/>
              </w:rPr>
            </w:pPr>
          </w:p>
        </w:tc>
        <w:tc>
          <w:tcPr>
            <w:tcW w:w="709" w:type="dxa"/>
            <w:tcBorders>
              <w:top w:val="single" w:sz="4" w:space="0" w:color="auto"/>
              <w:left w:val="single" w:sz="4" w:space="0" w:color="auto"/>
              <w:right w:val="single" w:sz="4" w:space="0" w:color="auto"/>
            </w:tcBorders>
            <w:shd w:val="clear" w:color="auto" w:fill="auto"/>
            <w:vAlign w:val="center"/>
          </w:tcPr>
          <w:p w:rsidR="006F4CA7" w:rsidRDefault="006F4CA7">
            <w:pPr>
              <w:adjustRightInd w:val="0"/>
              <w:snapToGrid w:val="0"/>
              <w:spacing w:line="360" w:lineRule="exact"/>
              <w:jc w:val="center"/>
              <w:rPr>
                <w:rFonts w:ascii="仿宋" w:eastAsia="仿宋" w:hAnsi="仿宋" w:cs="仿宋"/>
                <w:sz w:val="24"/>
              </w:rPr>
            </w:pPr>
          </w:p>
        </w:tc>
      </w:tr>
      <w:tr w:rsidR="006F4CA7" w:rsidTr="006F4CA7">
        <w:trPr>
          <w:cantSplit/>
          <w:trHeight w:val="658"/>
          <w:jc w:val="center"/>
        </w:trPr>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6F4CA7" w:rsidRPr="006F4CA7" w:rsidRDefault="006F4CA7" w:rsidP="006F4CA7">
            <w:pPr>
              <w:adjustRightInd w:val="0"/>
              <w:snapToGrid w:val="0"/>
              <w:spacing w:line="360" w:lineRule="exact"/>
              <w:jc w:val="center"/>
              <w:rPr>
                <w:rFonts w:ascii="仿宋" w:eastAsia="仿宋" w:hAnsi="仿宋" w:cs="仿宋"/>
                <w:sz w:val="24"/>
              </w:rPr>
            </w:pPr>
            <w:r w:rsidRPr="006F4CA7">
              <w:rPr>
                <w:rFonts w:ascii="仿宋" w:eastAsia="仿宋" w:hAnsi="仿宋" w:cs="仿宋"/>
                <w:sz w:val="24"/>
              </w:rPr>
              <w:t>3</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rsidR="006F4CA7" w:rsidRPr="006F4CA7" w:rsidRDefault="006F4CA7" w:rsidP="006F4CA7">
            <w:pPr>
              <w:adjustRightInd w:val="0"/>
              <w:snapToGrid w:val="0"/>
              <w:spacing w:line="360" w:lineRule="exact"/>
              <w:jc w:val="center"/>
              <w:rPr>
                <w:rFonts w:ascii="仿宋" w:eastAsia="仿宋" w:hAnsi="仿宋" w:cs="仿宋"/>
                <w:sz w:val="24"/>
              </w:rPr>
            </w:pPr>
            <w:r w:rsidRPr="006F4CA7">
              <w:rPr>
                <w:rFonts w:ascii="仿宋" w:eastAsia="仿宋" w:hAnsi="仿宋" w:cs="仿宋"/>
                <w:sz w:val="24"/>
              </w:rPr>
              <w:t>在剩余电流条件下的动作特性</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6F4CA7" w:rsidRPr="006F4CA7" w:rsidRDefault="006F4CA7" w:rsidP="006F4CA7">
            <w:pPr>
              <w:adjustRightInd w:val="0"/>
              <w:snapToGrid w:val="0"/>
              <w:spacing w:line="360" w:lineRule="exact"/>
              <w:rPr>
                <w:rFonts w:ascii="仿宋" w:eastAsia="仿宋" w:hAnsi="仿宋" w:cs="仿宋"/>
                <w:sz w:val="24"/>
              </w:rPr>
            </w:pPr>
            <w:r w:rsidRPr="006F4CA7">
              <w:rPr>
                <w:rFonts w:ascii="仿宋" w:eastAsia="仿宋" w:hAnsi="仿宋" w:cs="仿宋"/>
                <w:sz w:val="24"/>
              </w:rPr>
              <w:t>GB/T 16917.1-2014</w:t>
            </w:r>
          </w:p>
          <w:p w:rsidR="006F4CA7" w:rsidRPr="006F4CA7" w:rsidRDefault="006F4CA7" w:rsidP="006F4CA7">
            <w:pPr>
              <w:adjustRightInd w:val="0"/>
              <w:snapToGrid w:val="0"/>
              <w:spacing w:line="360" w:lineRule="exact"/>
              <w:rPr>
                <w:rFonts w:ascii="仿宋" w:eastAsia="仿宋" w:hAnsi="仿宋" w:cs="仿宋"/>
                <w:sz w:val="24"/>
              </w:rPr>
            </w:pPr>
            <w:r w:rsidRPr="006F4CA7">
              <w:rPr>
                <w:rFonts w:ascii="仿宋" w:eastAsia="仿宋" w:hAnsi="仿宋" w:cs="仿宋"/>
                <w:sz w:val="24"/>
              </w:rPr>
              <w:t>第9.9.1.2、</w:t>
            </w:r>
          </w:p>
          <w:p w:rsidR="006F4CA7" w:rsidRPr="006F4CA7" w:rsidRDefault="006F4CA7" w:rsidP="006F4CA7">
            <w:pPr>
              <w:adjustRightInd w:val="0"/>
              <w:snapToGrid w:val="0"/>
              <w:spacing w:line="360" w:lineRule="exact"/>
              <w:rPr>
                <w:rFonts w:ascii="仿宋" w:eastAsia="仿宋" w:hAnsi="仿宋" w:cs="仿宋"/>
                <w:sz w:val="24"/>
              </w:rPr>
            </w:pPr>
            <w:r w:rsidRPr="006F4CA7">
              <w:rPr>
                <w:rFonts w:ascii="仿宋" w:eastAsia="仿宋" w:hAnsi="仿宋" w:cs="仿宋"/>
                <w:sz w:val="24"/>
              </w:rPr>
              <w:t>9.9.1.5条</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6F4CA7" w:rsidRDefault="006F4CA7">
            <w:pPr>
              <w:adjustRightInd w:val="0"/>
              <w:snapToGrid w:val="0"/>
              <w:spacing w:line="360" w:lineRule="exact"/>
              <w:jc w:val="center"/>
              <w:rPr>
                <w:rFonts w:ascii="仿宋" w:eastAsia="仿宋" w:hAnsi="仿宋" w:cs="仿宋"/>
                <w:sz w:val="24"/>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6F4CA7" w:rsidRDefault="006F4CA7">
            <w:pPr>
              <w:adjustRightInd w:val="0"/>
              <w:snapToGrid w:val="0"/>
              <w:spacing w:line="360" w:lineRule="exact"/>
              <w:jc w:val="center"/>
              <w:rPr>
                <w:rFonts w:ascii="仿宋" w:eastAsia="仿宋" w:hAnsi="仿宋" w:cs="仿宋"/>
                <w:sz w:val="24"/>
              </w:rPr>
            </w:pPr>
            <w:r>
              <w:rPr>
                <w:rFonts w:ascii="仿宋" w:eastAsia="仿宋" w:hAnsi="仿宋" w:cs="仿宋"/>
                <w:sz w:val="24"/>
              </w:rPr>
              <w:t>●</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6F4CA7" w:rsidRDefault="006F4CA7">
            <w:pPr>
              <w:adjustRightInd w:val="0"/>
              <w:snapToGrid w:val="0"/>
              <w:spacing w:line="360" w:lineRule="exact"/>
              <w:jc w:val="center"/>
              <w:rPr>
                <w:rFonts w:ascii="仿宋" w:eastAsia="仿宋" w:hAnsi="仿宋" w:cs="仿宋"/>
                <w:sz w:val="24"/>
              </w:rPr>
            </w:pPr>
            <w:r>
              <w:rPr>
                <w:rFonts w:ascii="仿宋" w:eastAsia="仿宋" w:hAnsi="仿宋" w:cs="仿宋"/>
                <w:sz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F4CA7" w:rsidRDefault="006F4CA7">
            <w:pPr>
              <w:adjustRightInd w:val="0"/>
              <w:snapToGrid w:val="0"/>
              <w:spacing w:line="360" w:lineRule="exact"/>
              <w:jc w:val="center"/>
              <w:rPr>
                <w:rFonts w:ascii="仿宋" w:eastAsia="仿宋" w:hAnsi="仿宋" w:cs="仿宋"/>
                <w:sz w:val="24"/>
              </w:rPr>
            </w:pPr>
          </w:p>
        </w:tc>
        <w:tc>
          <w:tcPr>
            <w:tcW w:w="709" w:type="dxa"/>
            <w:tcBorders>
              <w:top w:val="single" w:sz="4" w:space="0" w:color="auto"/>
              <w:left w:val="single" w:sz="4" w:space="0" w:color="auto"/>
              <w:right w:val="single" w:sz="4" w:space="0" w:color="auto"/>
            </w:tcBorders>
            <w:shd w:val="clear" w:color="auto" w:fill="auto"/>
            <w:vAlign w:val="center"/>
          </w:tcPr>
          <w:p w:rsidR="006F4CA7" w:rsidRDefault="006F4CA7">
            <w:pPr>
              <w:adjustRightInd w:val="0"/>
              <w:snapToGrid w:val="0"/>
              <w:spacing w:line="360" w:lineRule="exact"/>
              <w:jc w:val="center"/>
              <w:rPr>
                <w:rFonts w:ascii="仿宋" w:eastAsia="仿宋" w:hAnsi="仿宋" w:cs="仿宋"/>
                <w:sz w:val="24"/>
              </w:rPr>
            </w:pPr>
          </w:p>
        </w:tc>
      </w:tr>
      <w:tr w:rsidR="006F4CA7" w:rsidTr="006F4CA7">
        <w:trPr>
          <w:cantSplit/>
          <w:trHeight w:val="658"/>
          <w:jc w:val="center"/>
        </w:trPr>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6F4CA7" w:rsidRPr="006F4CA7" w:rsidRDefault="006F4CA7" w:rsidP="006F4CA7">
            <w:pPr>
              <w:adjustRightInd w:val="0"/>
              <w:snapToGrid w:val="0"/>
              <w:spacing w:line="360" w:lineRule="exact"/>
              <w:jc w:val="center"/>
              <w:rPr>
                <w:rFonts w:ascii="仿宋" w:eastAsia="仿宋" w:hAnsi="仿宋" w:cs="仿宋"/>
                <w:sz w:val="24"/>
              </w:rPr>
            </w:pPr>
            <w:r w:rsidRPr="006F4CA7">
              <w:rPr>
                <w:rFonts w:ascii="仿宋" w:eastAsia="仿宋" w:hAnsi="仿宋" w:cs="仿宋"/>
                <w:sz w:val="24"/>
              </w:rPr>
              <w:t>4</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rsidR="006F4CA7" w:rsidRPr="006F4CA7" w:rsidRDefault="006F4CA7" w:rsidP="006F4CA7">
            <w:pPr>
              <w:adjustRightInd w:val="0"/>
              <w:snapToGrid w:val="0"/>
              <w:spacing w:line="360" w:lineRule="exact"/>
              <w:jc w:val="center"/>
              <w:rPr>
                <w:rFonts w:ascii="仿宋" w:eastAsia="仿宋" w:hAnsi="仿宋" w:cs="仿宋"/>
                <w:sz w:val="24"/>
              </w:rPr>
            </w:pPr>
            <w:r w:rsidRPr="006F4CA7">
              <w:rPr>
                <w:rFonts w:ascii="仿宋" w:eastAsia="仿宋" w:hAnsi="仿宋" w:cs="仿宋"/>
                <w:sz w:val="24"/>
              </w:rPr>
              <w:t>过电流动作特性</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6F4CA7" w:rsidRPr="006F4CA7" w:rsidRDefault="006F4CA7" w:rsidP="006F4CA7">
            <w:pPr>
              <w:adjustRightInd w:val="0"/>
              <w:snapToGrid w:val="0"/>
              <w:spacing w:line="360" w:lineRule="exact"/>
              <w:rPr>
                <w:rFonts w:ascii="仿宋" w:eastAsia="仿宋" w:hAnsi="仿宋" w:cs="仿宋"/>
                <w:sz w:val="24"/>
              </w:rPr>
            </w:pPr>
            <w:r w:rsidRPr="006F4CA7">
              <w:rPr>
                <w:rFonts w:ascii="仿宋" w:eastAsia="仿宋" w:hAnsi="仿宋" w:cs="仿宋"/>
                <w:sz w:val="24"/>
              </w:rPr>
              <w:t>GB/T 16917.1-2014</w:t>
            </w:r>
          </w:p>
          <w:p w:rsidR="006F4CA7" w:rsidRPr="006F4CA7" w:rsidRDefault="006F4CA7" w:rsidP="006F4CA7">
            <w:pPr>
              <w:adjustRightInd w:val="0"/>
              <w:snapToGrid w:val="0"/>
              <w:spacing w:line="360" w:lineRule="exact"/>
              <w:rPr>
                <w:rFonts w:ascii="仿宋" w:eastAsia="仿宋" w:hAnsi="仿宋" w:cs="仿宋"/>
                <w:sz w:val="24"/>
              </w:rPr>
            </w:pPr>
            <w:r w:rsidRPr="006F4CA7">
              <w:rPr>
                <w:rFonts w:ascii="仿宋" w:eastAsia="仿宋" w:hAnsi="仿宋" w:cs="仿宋"/>
                <w:sz w:val="24"/>
              </w:rPr>
              <w:t>第9.9.2.1、</w:t>
            </w:r>
          </w:p>
          <w:p w:rsidR="006F4CA7" w:rsidRPr="006F4CA7" w:rsidRDefault="006F4CA7" w:rsidP="006F4CA7">
            <w:pPr>
              <w:adjustRightInd w:val="0"/>
              <w:snapToGrid w:val="0"/>
              <w:spacing w:line="360" w:lineRule="exact"/>
              <w:rPr>
                <w:rFonts w:ascii="仿宋" w:eastAsia="仿宋" w:hAnsi="仿宋" w:cs="仿宋"/>
                <w:sz w:val="24"/>
              </w:rPr>
            </w:pPr>
            <w:r w:rsidRPr="006F4CA7">
              <w:rPr>
                <w:rFonts w:ascii="仿宋" w:eastAsia="仿宋" w:hAnsi="仿宋" w:cs="仿宋"/>
                <w:sz w:val="24"/>
              </w:rPr>
              <w:t>9.9.2.2条</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6F4CA7" w:rsidRDefault="006F4CA7">
            <w:pPr>
              <w:adjustRightInd w:val="0"/>
              <w:snapToGrid w:val="0"/>
              <w:spacing w:line="360" w:lineRule="exact"/>
              <w:jc w:val="center"/>
              <w:rPr>
                <w:rFonts w:ascii="仿宋" w:eastAsia="仿宋" w:hAnsi="仿宋" w:cs="仿宋"/>
                <w:sz w:val="24"/>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6F4CA7" w:rsidRDefault="006F4CA7">
            <w:pPr>
              <w:adjustRightInd w:val="0"/>
              <w:snapToGrid w:val="0"/>
              <w:spacing w:line="360" w:lineRule="exact"/>
              <w:jc w:val="center"/>
              <w:rPr>
                <w:rFonts w:ascii="仿宋" w:eastAsia="仿宋" w:hAnsi="仿宋" w:cs="仿宋"/>
                <w:sz w:val="24"/>
              </w:rPr>
            </w:pPr>
            <w:r>
              <w:rPr>
                <w:rFonts w:ascii="仿宋" w:eastAsia="仿宋" w:hAnsi="仿宋" w:cs="仿宋"/>
                <w:sz w:val="24"/>
              </w:rPr>
              <w:t>●</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6F4CA7" w:rsidRDefault="006F4CA7">
            <w:pPr>
              <w:adjustRightInd w:val="0"/>
              <w:snapToGrid w:val="0"/>
              <w:spacing w:line="360" w:lineRule="exact"/>
              <w:jc w:val="center"/>
              <w:rPr>
                <w:rFonts w:ascii="仿宋" w:eastAsia="仿宋" w:hAnsi="仿宋" w:cs="仿宋"/>
                <w:sz w:val="24"/>
              </w:rPr>
            </w:pPr>
            <w:r>
              <w:rPr>
                <w:rFonts w:ascii="仿宋" w:eastAsia="仿宋" w:hAnsi="仿宋" w:cs="仿宋"/>
                <w:sz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F4CA7" w:rsidRDefault="006F4CA7">
            <w:pPr>
              <w:adjustRightInd w:val="0"/>
              <w:snapToGrid w:val="0"/>
              <w:spacing w:line="360" w:lineRule="exact"/>
              <w:jc w:val="center"/>
              <w:rPr>
                <w:rFonts w:ascii="仿宋" w:eastAsia="仿宋" w:hAnsi="仿宋" w:cs="仿宋"/>
                <w:sz w:val="24"/>
              </w:rPr>
            </w:pPr>
          </w:p>
        </w:tc>
        <w:tc>
          <w:tcPr>
            <w:tcW w:w="709" w:type="dxa"/>
            <w:tcBorders>
              <w:top w:val="single" w:sz="4" w:space="0" w:color="auto"/>
              <w:left w:val="single" w:sz="4" w:space="0" w:color="auto"/>
              <w:right w:val="single" w:sz="4" w:space="0" w:color="auto"/>
            </w:tcBorders>
            <w:shd w:val="clear" w:color="auto" w:fill="auto"/>
            <w:vAlign w:val="center"/>
          </w:tcPr>
          <w:p w:rsidR="006F4CA7" w:rsidRDefault="006F4CA7">
            <w:pPr>
              <w:adjustRightInd w:val="0"/>
              <w:snapToGrid w:val="0"/>
              <w:spacing w:line="360" w:lineRule="exact"/>
              <w:jc w:val="center"/>
              <w:rPr>
                <w:rFonts w:ascii="仿宋" w:eastAsia="仿宋" w:hAnsi="仿宋" w:cs="仿宋"/>
                <w:sz w:val="24"/>
              </w:rPr>
            </w:pPr>
          </w:p>
        </w:tc>
      </w:tr>
    </w:tbl>
    <w:p w:rsidR="000D4AA7" w:rsidRDefault="00D51116">
      <w:pPr>
        <w:spacing w:line="600" w:lineRule="exact"/>
        <w:ind w:firstLineChars="200" w:firstLine="640"/>
        <w:rPr>
          <w:rFonts w:eastAsia="黑体" w:cs="黑体"/>
          <w:szCs w:val="32"/>
        </w:rPr>
      </w:pPr>
      <w:r>
        <w:rPr>
          <w:rFonts w:eastAsia="黑体" w:cs="黑体" w:hint="eastAsia"/>
          <w:szCs w:val="32"/>
        </w:rPr>
        <w:t>三、判定规则</w:t>
      </w:r>
    </w:p>
    <w:p w:rsidR="000D4AA7" w:rsidRDefault="00D51116">
      <w:pPr>
        <w:spacing w:line="600" w:lineRule="exact"/>
        <w:ind w:firstLineChars="200" w:firstLine="640"/>
        <w:jc w:val="left"/>
        <w:rPr>
          <w:rFonts w:eastAsia="楷体_GB2312" w:cs="楷体_GB2312"/>
          <w:kern w:val="0"/>
          <w:szCs w:val="32"/>
        </w:rPr>
      </w:pPr>
      <w:r>
        <w:rPr>
          <w:rFonts w:eastAsia="楷体_GB2312" w:cs="楷体_GB2312" w:hint="eastAsia"/>
          <w:szCs w:val="32"/>
        </w:rPr>
        <w:t>（一）</w:t>
      </w:r>
      <w:r>
        <w:rPr>
          <w:rFonts w:eastAsia="楷体_GB2312" w:cs="楷体_GB2312" w:hint="eastAsia"/>
          <w:kern w:val="0"/>
          <w:szCs w:val="32"/>
        </w:rPr>
        <w:t>依据标准</w:t>
      </w:r>
    </w:p>
    <w:p w:rsidR="000D4AA7" w:rsidRDefault="006F4CA7" w:rsidP="006F4CA7">
      <w:pPr>
        <w:spacing w:line="600" w:lineRule="exact"/>
        <w:ind w:firstLineChars="200" w:firstLine="640"/>
        <w:rPr>
          <w:rFonts w:cs="仿宋_GB2312"/>
          <w:color w:val="000000"/>
          <w:szCs w:val="32"/>
        </w:rPr>
      </w:pPr>
      <w:r w:rsidRPr="006F4CA7">
        <w:rPr>
          <w:rFonts w:cs="仿宋_GB2312" w:hint="eastAsia"/>
          <w:color w:val="000000"/>
          <w:szCs w:val="32"/>
        </w:rPr>
        <w:t xml:space="preserve">GB/T 16917.1-2014 </w:t>
      </w:r>
      <w:r w:rsidRPr="006F4CA7">
        <w:rPr>
          <w:rFonts w:cs="仿宋_GB2312" w:hint="eastAsia"/>
          <w:color w:val="000000"/>
          <w:szCs w:val="32"/>
        </w:rPr>
        <w:t>《家用和类似用途的带过电流保护</w:t>
      </w:r>
      <w:r w:rsidRPr="006F4CA7">
        <w:rPr>
          <w:rFonts w:cs="仿宋_GB2312" w:hint="eastAsia"/>
          <w:color w:val="000000"/>
          <w:szCs w:val="32"/>
        </w:rPr>
        <w:lastRenderedPageBreak/>
        <w:t>的剩余电流动作断路器</w:t>
      </w:r>
      <w:r w:rsidRPr="006F4CA7">
        <w:rPr>
          <w:rFonts w:cs="仿宋_GB2312" w:hint="eastAsia"/>
          <w:color w:val="000000"/>
          <w:szCs w:val="32"/>
        </w:rPr>
        <w:t xml:space="preserve">(RCBO) </w:t>
      </w:r>
      <w:r w:rsidRPr="006F4CA7">
        <w:rPr>
          <w:rFonts w:cs="仿宋_GB2312" w:hint="eastAsia"/>
          <w:color w:val="000000"/>
          <w:szCs w:val="32"/>
        </w:rPr>
        <w:t>第</w:t>
      </w:r>
      <w:r w:rsidRPr="006F4CA7">
        <w:rPr>
          <w:rFonts w:cs="仿宋_GB2312" w:hint="eastAsia"/>
          <w:color w:val="000000"/>
          <w:szCs w:val="32"/>
        </w:rPr>
        <w:t>1</w:t>
      </w:r>
      <w:r w:rsidRPr="006F4CA7">
        <w:rPr>
          <w:rFonts w:cs="仿宋_GB2312" w:hint="eastAsia"/>
          <w:color w:val="000000"/>
          <w:szCs w:val="32"/>
        </w:rPr>
        <w:t>部分</w:t>
      </w:r>
      <w:r w:rsidRPr="006F4CA7">
        <w:rPr>
          <w:rFonts w:cs="仿宋_GB2312" w:hint="eastAsia"/>
          <w:color w:val="000000"/>
          <w:szCs w:val="32"/>
        </w:rPr>
        <w:t>:</w:t>
      </w:r>
      <w:r w:rsidRPr="006F4CA7">
        <w:rPr>
          <w:rFonts w:cs="仿宋_GB2312" w:hint="eastAsia"/>
          <w:color w:val="000000"/>
          <w:szCs w:val="32"/>
        </w:rPr>
        <w:t>一般规则》</w:t>
      </w:r>
    </w:p>
    <w:p w:rsidR="000D4AA7" w:rsidRDefault="00D51116">
      <w:pPr>
        <w:adjustRightInd w:val="0"/>
        <w:snapToGrid w:val="0"/>
        <w:spacing w:line="600" w:lineRule="exact"/>
        <w:ind w:firstLine="640"/>
        <w:rPr>
          <w:rFonts w:cs="仿宋_GB2312"/>
          <w:color w:val="000000" w:themeColor="text1"/>
          <w:szCs w:val="32"/>
        </w:rPr>
      </w:pPr>
      <w:r>
        <w:rPr>
          <w:rFonts w:cs="仿宋_GB2312" w:hint="eastAsia"/>
          <w:color w:val="000000" w:themeColor="text1"/>
          <w:szCs w:val="32"/>
        </w:rPr>
        <w:t>现行有效的企业标准和产品明示指标或其他相适应的产品标准。</w:t>
      </w:r>
    </w:p>
    <w:p w:rsidR="000D4AA7" w:rsidRDefault="00D51116">
      <w:pPr>
        <w:widowControl/>
        <w:spacing w:line="600" w:lineRule="exact"/>
        <w:ind w:firstLineChars="200" w:firstLine="640"/>
        <w:rPr>
          <w:rFonts w:eastAsia="楷体_GB2312"/>
          <w:bCs/>
          <w:kern w:val="0"/>
          <w:szCs w:val="32"/>
          <w:lang/>
        </w:rPr>
      </w:pPr>
      <w:r>
        <w:rPr>
          <w:rFonts w:eastAsia="楷体_GB2312" w:hint="eastAsia"/>
          <w:bCs/>
          <w:kern w:val="0"/>
          <w:szCs w:val="32"/>
          <w:lang/>
        </w:rPr>
        <w:t>（二）判定原则</w:t>
      </w:r>
    </w:p>
    <w:p w:rsidR="000D4AA7" w:rsidRDefault="00D51116">
      <w:pPr>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经检验，检验项目全部合格，判定为抽取的样本所检项目未检出不合格；检验项目中任一项或一项以上不合格，判定为被抽查产品不合格。</w:t>
      </w:r>
    </w:p>
    <w:p w:rsidR="000D4AA7" w:rsidRDefault="00D51116">
      <w:pPr>
        <w:pStyle w:val="aa"/>
        <w:tabs>
          <w:tab w:val="clear" w:pos="4201"/>
          <w:tab w:val="clear" w:pos="9298"/>
        </w:tabs>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当被检样品明示的质量要求优于监督抽查实施细则中依据的标准要求时，应按被检样品明示的质量要求判定；</w:t>
      </w:r>
    </w:p>
    <w:p w:rsidR="000D4AA7" w:rsidRDefault="00D51116">
      <w:pPr>
        <w:pStyle w:val="aa"/>
        <w:tabs>
          <w:tab w:val="clear" w:pos="4201"/>
          <w:tab w:val="clear" w:pos="9298"/>
        </w:tabs>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当被检样品明示的质量要求劣于或不包含监督抽查实施细则中依据的强制性标准要求时，应按照强制性标准要求判定；</w:t>
      </w:r>
    </w:p>
    <w:p w:rsidR="000D4AA7" w:rsidRDefault="00D51116">
      <w:pPr>
        <w:pStyle w:val="aa"/>
        <w:widowControl w:val="0"/>
        <w:tabs>
          <w:tab w:val="clear" w:pos="4201"/>
          <w:tab w:val="clear" w:pos="9298"/>
        </w:tabs>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当被检样品明示的质量要求劣于或包含监督抽查实施细则中依据的推荐性标准要求时，应以被检样品明示的质量要求判定，</w:t>
      </w:r>
      <w:proofErr w:type="gramStart"/>
      <w:r>
        <w:rPr>
          <w:rFonts w:ascii="仿宋_GB2312" w:eastAsia="仿宋_GB2312" w:hAnsi="仿宋_GB2312" w:cs="仿宋_GB2312" w:hint="eastAsia"/>
          <w:sz w:val="32"/>
          <w:szCs w:val="32"/>
        </w:rPr>
        <w:t>如相应</w:t>
      </w:r>
      <w:proofErr w:type="gramEnd"/>
      <w:r>
        <w:rPr>
          <w:rFonts w:ascii="仿宋_GB2312" w:eastAsia="仿宋_GB2312" w:hAnsi="仿宋_GB2312" w:cs="仿宋_GB2312" w:hint="eastAsia"/>
          <w:sz w:val="32"/>
          <w:szCs w:val="32"/>
        </w:rPr>
        <w:t>检验结果不符合相关推荐性标准要求时，应在检验报告中予以说明；</w:t>
      </w:r>
    </w:p>
    <w:p w:rsidR="000D4AA7" w:rsidRDefault="00D51116">
      <w:pPr>
        <w:pStyle w:val="aa"/>
        <w:widowControl w:val="0"/>
        <w:tabs>
          <w:tab w:val="clear" w:pos="4201"/>
          <w:tab w:val="clear" w:pos="9298"/>
        </w:tabs>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当被检样品明示的质量要求不包含监督抽查实施细则中依据的推荐性标准要求时，该指标不参与判定，但应在检验报告中</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说明；</w:t>
      </w:r>
    </w:p>
    <w:p w:rsidR="000D4AA7" w:rsidRDefault="00D51116">
      <w:pPr>
        <w:pStyle w:val="aa"/>
        <w:widowControl w:val="0"/>
        <w:tabs>
          <w:tab w:val="clear" w:pos="4201"/>
          <w:tab w:val="clear" w:pos="9298"/>
        </w:tabs>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当被检样品未能提供有效的企业标准时，按相关国家或行业标准进行判定；</w:t>
      </w:r>
    </w:p>
    <w:p w:rsidR="000D4AA7" w:rsidRDefault="00D51116">
      <w:pPr>
        <w:pStyle w:val="aa"/>
        <w:widowControl w:val="0"/>
        <w:tabs>
          <w:tab w:val="clear" w:pos="4201"/>
          <w:tab w:val="clear" w:pos="9298"/>
        </w:tabs>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当被检样品标签标识中执行标准信息和产品类别信息不明或有误，影响检测和判定时，可根据相关强制性标准要</w:t>
      </w:r>
      <w:r>
        <w:rPr>
          <w:rFonts w:ascii="仿宋_GB2312" w:eastAsia="仿宋_GB2312" w:hAnsi="仿宋_GB2312" w:cs="仿宋_GB2312" w:hint="eastAsia"/>
          <w:sz w:val="32"/>
          <w:szCs w:val="32"/>
        </w:rPr>
        <w:lastRenderedPageBreak/>
        <w:t>求，同时结合产品特点等信息判断和选择相关标准进行检验，并应在检验报告中</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相关说明；</w:t>
      </w:r>
    </w:p>
    <w:p w:rsidR="000D4AA7" w:rsidRDefault="00D51116">
      <w:pPr>
        <w:pStyle w:val="aa"/>
        <w:widowControl w:val="0"/>
        <w:tabs>
          <w:tab w:val="clear" w:pos="4201"/>
          <w:tab w:val="clear" w:pos="9298"/>
        </w:tabs>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按照产品质量相关法律法规的规定判定。</w:t>
      </w:r>
    </w:p>
    <w:p w:rsidR="000D4AA7" w:rsidRDefault="00D51116">
      <w:pPr>
        <w:pStyle w:val="aa"/>
        <w:tabs>
          <w:tab w:val="clear" w:pos="4201"/>
          <w:tab w:val="clear" w:pos="9298"/>
        </w:tabs>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检验中发现因样品失效或者其他原因致使检验无法进行的，检验人员应如实记录，并提供相关证明材料，报送组织监督抽查的市场监管部门。</w:t>
      </w:r>
    </w:p>
    <w:sectPr w:rsidR="000D4AA7" w:rsidSect="009930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116" w:rsidRDefault="00D51116" w:rsidP="00F755D3">
      <w:r>
        <w:separator/>
      </w:r>
    </w:p>
  </w:endnote>
  <w:endnote w:type="continuationSeparator" w:id="1">
    <w:p w:rsidR="00D51116" w:rsidRDefault="00D51116" w:rsidP="00F755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116" w:rsidRDefault="00D51116" w:rsidP="00F755D3">
      <w:r>
        <w:separator/>
      </w:r>
    </w:p>
  </w:footnote>
  <w:footnote w:type="continuationSeparator" w:id="1">
    <w:p w:rsidR="00D51116" w:rsidRDefault="00D51116" w:rsidP="00F755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7698"/>
    <w:rsid w:val="00022CFB"/>
    <w:rsid w:val="00043CE7"/>
    <w:rsid w:val="000750BF"/>
    <w:rsid w:val="000957F3"/>
    <w:rsid w:val="000A0550"/>
    <w:rsid w:val="000A0BC4"/>
    <w:rsid w:val="000D4AA7"/>
    <w:rsid w:val="000F7E98"/>
    <w:rsid w:val="00155AE2"/>
    <w:rsid w:val="00164165"/>
    <w:rsid w:val="00184D21"/>
    <w:rsid w:val="001C20D4"/>
    <w:rsid w:val="00297293"/>
    <w:rsid w:val="002B3609"/>
    <w:rsid w:val="002F1036"/>
    <w:rsid w:val="00330ED8"/>
    <w:rsid w:val="00337698"/>
    <w:rsid w:val="00376D57"/>
    <w:rsid w:val="0039446F"/>
    <w:rsid w:val="003F7394"/>
    <w:rsid w:val="0044446F"/>
    <w:rsid w:val="0045323B"/>
    <w:rsid w:val="004A7557"/>
    <w:rsid w:val="004D081A"/>
    <w:rsid w:val="004D4801"/>
    <w:rsid w:val="00513B3D"/>
    <w:rsid w:val="005265A1"/>
    <w:rsid w:val="00596EA2"/>
    <w:rsid w:val="005A0B13"/>
    <w:rsid w:val="005B2B07"/>
    <w:rsid w:val="005E0925"/>
    <w:rsid w:val="00625CF0"/>
    <w:rsid w:val="006600FB"/>
    <w:rsid w:val="006D7BBB"/>
    <w:rsid w:val="006F4CA7"/>
    <w:rsid w:val="00731F40"/>
    <w:rsid w:val="00793A38"/>
    <w:rsid w:val="0079761D"/>
    <w:rsid w:val="007A4042"/>
    <w:rsid w:val="007F0165"/>
    <w:rsid w:val="007F2295"/>
    <w:rsid w:val="007F5E3D"/>
    <w:rsid w:val="00891C4A"/>
    <w:rsid w:val="00903EF1"/>
    <w:rsid w:val="00976A30"/>
    <w:rsid w:val="00986B80"/>
    <w:rsid w:val="00993030"/>
    <w:rsid w:val="009B1DDB"/>
    <w:rsid w:val="00A476AC"/>
    <w:rsid w:val="00AE7BEF"/>
    <w:rsid w:val="00B21C2C"/>
    <w:rsid w:val="00B73969"/>
    <w:rsid w:val="00BC4948"/>
    <w:rsid w:val="00BC709C"/>
    <w:rsid w:val="00C31F7E"/>
    <w:rsid w:val="00C524BB"/>
    <w:rsid w:val="00C666AC"/>
    <w:rsid w:val="00C76E59"/>
    <w:rsid w:val="00C93B95"/>
    <w:rsid w:val="00CB2FA4"/>
    <w:rsid w:val="00CF1927"/>
    <w:rsid w:val="00D51116"/>
    <w:rsid w:val="00D67B1B"/>
    <w:rsid w:val="00DF0D09"/>
    <w:rsid w:val="00E318D1"/>
    <w:rsid w:val="00E714A8"/>
    <w:rsid w:val="00EA2FB9"/>
    <w:rsid w:val="00EF7BC1"/>
    <w:rsid w:val="00F06BA6"/>
    <w:rsid w:val="00F17FA9"/>
    <w:rsid w:val="00F449CA"/>
    <w:rsid w:val="00F755D3"/>
    <w:rsid w:val="00F92C42"/>
    <w:rsid w:val="00FA1501"/>
    <w:rsid w:val="00FB137B"/>
    <w:rsid w:val="00FC24F7"/>
    <w:rsid w:val="00FE4F2C"/>
    <w:rsid w:val="00FF5B66"/>
    <w:rsid w:val="072025A0"/>
    <w:rsid w:val="396233AA"/>
    <w:rsid w:val="44E85ED1"/>
    <w:rsid w:val="451276BC"/>
    <w:rsid w:val="648916CF"/>
    <w:rsid w:val="67906EF6"/>
    <w:rsid w:val="6C6E7CE2"/>
    <w:rsid w:val="7EA639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993030"/>
    <w:pPr>
      <w:widowControl w:val="0"/>
      <w:jc w:val="both"/>
    </w:pPr>
    <w:rPr>
      <w:rFonts w:ascii="Times New Roman" w:eastAsia="仿宋_GB2312" w:hAnsi="Times New Roman" w:cs="Times New Roman"/>
      <w:kern w:val="2"/>
      <w:sz w:val="32"/>
      <w:szCs w:val="24"/>
    </w:rPr>
  </w:style>
  <w:style w:type="paragraph" w:styleId="1">
    <w:name w:val="heading 1"/>
    <w:basedOn w:val="a"/>
    <w:next w:val="a"/>
    <w:link w:val="1Char"/>
    <w:uiPriority w:val="9"/>
    <w:qFormat/>
    <w:rsid w:val="0099303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993030"/>
    <w:rPr>
      <w:b/>
      <w:bCs/>
    </w:rPr>
  </w:style>
  <w:style w:type="paragraph" w:styleId="a4">
    <w:name w:val="annotation text"/>
    <w:basedOn w:val="a"/>
    <w:link w:val="Char0"/>
    <w:uiPriority w:val="99"/>
    <w:unhideWhenUsed/>
    <w:qFormat/>
    <w:rsid w:val="00993030"/>
    <w:pPr>
      <w:jc w:val="left"/>
    </w:pPr>
  </w:style>
  <w:style w:type="paragraph" w:styleId="a5">
    <w:name w:val="Balloon Text"/>
    <w:basedOn w:val="a"/>
    <w:link w:val="Char1"/>
    <w:uiPriority w:val="99"/>
    <w:unhideWhenUsed/>
    <w:qFormat/>
    <w:rsid w:val="00993030"/>
    <w:rPr>
      <w:sz w:val="18"/>
      <w:szCs w:val="18"/>
    </w:rPr>
  </w:style>
  <w:style w:type="paragraph" w:styleId="a6">
    <w:name w:val="footer"/>
    <w:basedOn w:val="a"/>
    <w:link w:val="Char2"/>
    <w:uiPriority w:val="99"/>
    <w:unhideWhenUsed/>
    <w:qFormat/>
    <w:rsid w:val="00993030"/>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993030"/>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qFormat/>
    <w:rsid w:val="00993030"/>
    <w:rPr>
      <w:color w:val="0000FF"/>
      <w:u w:val="single"/>
    </w:rPr>
  </w:style>
  <w:style w:type="character" w:styleId="a9">
    <w:name w:val="annotation reference"/>
    <w:basedOn w:val="a0"/>
    <w:uiPriority w:val="99"/>
    <w:unhideWhenUsed/>
    <w:qFormat/>
    <w:rsid w:val="00993030"/>
    <w:rPr>
      <w:sz w:val="21"/>
      <w:szCs w:val="21"/>
    </w:rPr>
  </w:style>
  <w:style w:type="paragraph" w:customStyle="1" w:styleId="aa">
    <w:name w:val="段"/>
    <w:qFormat/>
    <w:rsid w:val="00993030"/>
    <w:pPr>
      <w:tabs>
        <w:tab w:val="center" w:pos="4201"/>
        <w:tab w:val="right" w:leader="dot" w:pos="9298"/>
      </w:tabs>
      <w:autoSpaceDE w:val="0"/>
      <w:autoSpaceDN w:val="0"/>
      <w:ind w:firstLineChars="200" w:firstLine="420"/>
      <w:jc w:val="both"/>
    </w:pPr>
    <w:rPr>
      <w:rFonts w:ascii="宋体"/>
      <w:sz w:val="21"/>
      <w:szCs w:val="22"/>
    </w:rPr>
  </w:style>
  <w:style w:type="character" w:customStyle="1" w:styleId="1Char">
    <w:name w:val="标题 1 Char"/>
    <w:basedOn w:val="a0"/>
    <w:link w:val="1"/>
    <w:uiPriority w:val="9"/>
    <w:qFormat/>
    <w:rsid w:val="00993030"/>
    <w:rPr>
      <w:rFonts w:ascii="Times New Roman" w:eastAsia="仿宋_GB2312" w:hAnsi="Times New Roman" w:cs="Times New Roman"/>
      <w:b/>
      <w:bCs/>
      <w:kern w:val="44"/>
      <w:sz w:val="44"/>
      <w:szCs w:val="44"/>
    </w:rPr>
  </w:style>
  <w:style w:type="character" w:customStyle="1" w:styleId="Char3">
    <w:name w:val="页眉 Char"/>
    <w:basedOn w:val="a0"/>
    <w:link w:val="a7"/>
    <w:uiPriority w:val="99"/>
    <w:qFormat/>
    <w:rsid w:val="00993030"/>
    <w:rPr>
      <w:rFonts w:ascii="Times New Roman" w:eastAsia="仿宋_GB2312" w:hAnsi="Times New Roman" w:cs="Times New Roman"/>
      <w:sz w:val="18"/>
      <w:szCs w:val="18"/>
    </w:rPr>
  </w:style>
  <w:style w:type="character" w:customStyle="1" w:styleId="Char2">
    <w:name w:val="页脚 Char"/>
    <w:basedOn w:val="a0"/>
    <w:link w:val="a6"/>
    <w:uiPriority w:val="99"/>
    <w:qFormat/>
    <w:rsid w:val="00993030"/>
    <w:rPr>
      <w:rFonts w:ascii="Times New Roman" w:eastAsia="仿宋_GB2312" w:hAnsi="Times New Roman" w:cs="Times New Roman"/>
      <w:sz w:val="18"/>
      <w:szCs w:val="18"/>
    </w:rPr>
  </w:style>
  <w:style w:type="character" w:customStyle="1" w:styleId="Char1">
    <w:name w:val="批注框文本 Char"/>
    <w:basedOn w:val="a0"/>
    <w:link w:val="a5"/>
    <w:uiPriority w:val="99"/>
    <w:semiHidden/>
    <w:qFormat/>
    <w:rsid w:val="00993030"/>
    <w:rPr>
      <w:rFonts w:ascii="Times New Roman" w:eastAsia="仿宋_GB2312" w:hAnsi="Times New Roman" w:cs="Times New Roman"/>
      <w:sz w:val="18"/>
      <w:szCs w:val="18"/>
    </w:rPr>
  </w:style>
  <w:style w:type="character" w:customStyle="1" w:styleId="Char0">
    <w:name w:val="批注文字 Char"/>
    <w:basedOn w:val="a0"/>
    <w:link w:val="a4"/>
    <w:uiPriority w:val="99"/>
    <w:semiHidden/>
    <w:qFormat/>
    <w:rsid w:val="00993030"/>
    <w:rPr>
      <w:rFonts w:ascii="Times New Roman" w:eastAsia="仿宋_GB2312" w:hAnsi="Times New Roman" w:cs="Times New Roman"/>
      <w:kern w:val="2"/>
      <w:sz w:val="32"/>
      <w:szCs w:val="24"/>
    </w:rPr>
  </w:style>
  <w:style w:type="character" w:customStyle="1" w:styleId="Char">
    <w:name w:val="批注主题 Char"/>
    <w:basedOn w:val="Char0"/>
    <w:link w:val="a3"/>
    <w:uiPriority w:val="99"/>
    <w:semiHidden/>
    <w:qFormat/>
    <w:rsid w:val="00993030"/>
    <w:rPr>
      <w:rFonts w:ascii="Times New Roman" w:eastAsia="仿宋_GB2312" w:hAnsi="Times New Roman" w:cs="Times New Roman"/>
      <w:b/>
      <w:bCs/>
      <w:kern w:val="2"/>
      <w:sz w:val="32"/>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155</Words>
  <Characters>890</Characters>
  <Application>Microsoft Office Word</Application>
  <DocSecurity>0</DocSecurity>
  <Lines>7</Lines>
  <Paragraphs>2</Paragraphs>
  <ScaleCrop>false</ScaleCrop>
  <Company>微软中国</Company>
  <LinksUpToDate>false</LinksUpToDate>
  <CharactersWithSpaces>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刘振峰</dc:creator>
  <cp:lastModifiedBy>SSZJ</cp:lastModifiedBy>
  <cp:revision>3</cp:revision>
  <cp:lastPrinted>2022-01-05T08:37:00Z</cp:lastPrinted>
  <dcterms:created xsi:type="dcterms:W3CDTF">2022-05-11T02:12:00Z</dcterms:created>
  <dcterms:modified xsi:type="dcterms:W3CDTF">2022-05-11T02:26:00Z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A86624A0D3D34E04AAA7E5C773F43557</vt:lpwstr>
  </property>
</Properties>
</file>