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A7" w:rsidRDefault="006F4CA7">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佛山市三水区</w:t>
      </w:r>
      <w:r w:rsidR="00210769">
        <w:rPr>
          <w:rFonts w:eastAsia="方正小标宋简体" w:cs="方正小标宋简体" w:hint="eastAsia"/>
          <w:spacing w:val="-1"/>
          <w:position w:val="1"/>
          <w:sz w:val="44"/>
          <w:szCs w:val="44"/>
        </w:rPr>
        <w:t>油墨</w:t>
      </w:r>
      <w:r w:rsidR="00D51116">
        <w:rPr>
          <w:rFonts w:eastAsia="方正小标宋简体" w:cs="方正小标宋简体" w:hint="eastAsia"/>
          <w:spacing w:val="-1"/>
          <w:position w:val="1"/>
          <w:sz w:val="44"/>
          <w:szCs w:val="44"/>
        </w:rPr>
        <w:t>产品</w:t>
      </w:r>
    </w:p>
    <w:p w:rsidR="000D4AA7" w:rsidRDefault="00F755D3">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质量</w:t>
      </w:r>
      <w:r w:rsidR="00D51116">
        <w:rPr>
          <w:rFonts w:eastAsia="方正小标宋简体" w:cs="方正小标宋简体" w:hint="eastAsia"/>
          <w:spacing w:val="-1"/>
          <w:position w:val="1"/>
          <w:sz w:val="44"/>
          <w:szCs w:val="44"/>
        </w:rPr>
        <w:t>监督抽查实施细则</w:t>
      </w:r>
    </w:p>
    <w:p w:rsidR="000D4AA7" w:rsidRDefault="000D4AA7" w:rsidP="00F755D3">
      <w:pPr>
        <w:spacing w:line="590" w:lineRule="exact"/>
        <w:jc w:val="center"/>
        <w:rPr>
          <w:rFonts w:ascii="黑体" w:eastAsia="黑体" w:hAnsi="黑体" w:cs="黑体"/>
          <w:color w:val="000000"/>
          <w:szCs w:val="32"/>
        </w:rPr>
      </w:pPr>
    </w:p>
    <w:p w:rsidR="000D4AA7" w:rsidRDefault="00D51116" w:rsidP="00734789">
      <w:pPr>
        <w:spacing w:line="360" w:lineRule="auto"/>
        <w:ind w:firstLineChars="200" w:firstLine="640"/>
        <w:rPr>
          <w:rFonts w:ascii="黑体" w:eastAsia="黑体" w:hAnsi="黑体" w:cs="黑体"/>
          <w:color w:val="000000"/>
          <w:szCs w:val="32"/>
        </w:rPr>
      </w:pPr>
      <w:r>
        <w:rPr>
          <w:rFonts w:ascii="黑体" w:eastAsia="黑体" w:hAnsi="黑体" w:cs="黑体" w:hint="eastAsia"/>
          <w:color w:val="000000"/>
          <w:szCs w:val="32"/>
        </w:rPr>
        <w:t>一、抽样方法</w:t>
      </w:r>
    </w:p>
    <w:p w:rsidR="000D4AA7" w:rsidRDefault="00D51116" w:rsidP="00734789">
      <w:pPr>
        <w:widowControl/>
        <w:spacing w:line="360" w:lineRule="auto"/>
        <w:ind w:firstLineChars="200" w:firstLine="640"/>
        <w:rPr>
          <w:szCs w:val="32"/>
        </w:rPr>
      </w:pPr>
      <w:r>
        <w:rPr>
          <w:kern w:val="0"/>
          <w:szCs w:val="32"/>
        </w:rPr>
        <w:t>以随机抽样的方式在被</w:t>
      </w:r>
      <w:r>
        <w:rPr>
          <w:rFonts w:hint="eastAsia"/>
          <w:kern w:val="0"/>
          <w:szCs w:val="32"/>
        </w:rPr>
        <w:t>抽查市场主体</w:t>
      </w:r>
      <w:r>
        <w:rPr>
          <w:kern w:val="0"/>
          <w:szCs w:val="32"/>
        </w:rPr>
        <w:t>的待销产品中抽取。</w:t>
      </w:r>
    </w:p>
    <w:p w:rsidR="000D4AA7" w:rsidRDefault="00D51116" w:rsidP="00734789">
      <w:pPr>
        <w:widowControl/>
        <w:spacing w:line="360" w:lineRule="auto"/>
        <w:ind w:firstLineChars="200" w:firstLine="640"/>
        <w:rPr>
          <w:szCs w:val="32"/>
        </w:rPr>
      </w:pPr>
      <w:r>
        <w:rPr>
          <w:rFonts w:hint="eastAsia"/>
          <w:color w:val="333333"/>
          <w:kern w:val="0"/>
          <w:szCs w:val="32"/>
        </w:rPr>
        <w:t>随机数一般可使用随机数表等方法产生。</w:t>
      </w:r>
    </w:p>
    <w:p w:rsidR="00210769" w:rsidRPr="00734789" w:rsidRDefault="00D51116" w:rsidP="00734789">
      <w:pPr>
        <w:spacing w:line="360" w:lineRule="auto"/>
        <w:ind w:firstLineChars="200" w:firstLine="640"/>
        <w:rPr>
          <w:rFonts w:ascii="仿宋_GB2312" w:hint="eastAsia"/>
          <w:color w:val="000000"/>
          <w:szCs w:val="32"/>
        </w:rPr>
      </w:pPr>
      <w:r w:rsidRPr="00734789">
        <w:rPr>
          <w:rFonts w:ascii="仿宋_GB2312" w:hint="eastAsia"/>
          <w:color w:val="000000"/>
          <w:szCs w:val="32"/>
        </w:rPr>
        <w:t>抽查数量：每款产品抽取2组样本，第1组用于检验，第2组用于备样。</w:t>
      </w:r>
      <w:r w:rsidR="00734789" w:rsidRPr="00734789">
        <w:rPr>
          <w:rFonts w:ascii="仿宋_GB2312" w:hAnsi="仿宋" w:hint="eastAsia"/>
          <w:szCs w:val="32"/>
        </w:rPr>
        <w:t>每组样本需抽取样品数量为1kg</w:t>
      </w:r>
      <w:r w:rsidR="00734789" w:rsidRPr="00734789">
        <w:rPr>
          <w:rFonts w:ascii="仿宋_GB2312" w:hint="eastAsia"/>
          <w:color w:val="000000"/>
          <w:szCs w:val="32"/>
        </w:rPr>
        <w:t>。</w:t>
      </w:r>
    </w:p>
    <w:p w:rsidR="000D4AA7" w:rsidRDefault="00D51116" w:rsidP="00734789">
      <w:pPr>
        <w:spacing w:line="360" w:lineRule="auto"/>
        <w:ind w:firstLineChars="200" w:firstLine="640"/>
        <w:rPr>
          <w:rFonts w:eastAsia="黑体" w:cs="黑体"/>
          <w:color w:val="000000"/>
          <w:szCs w:val="32"/>
        </w:rPr>
      </w:pPr>
      <w:r>
        <w:rPr>
          <w:rFonts w:eastAsia="黑体" w:cs="黑体" w:hint="eastAsia"/>
          <w:color w:val="000000"/>
          <w:szCs w:val="32"/>
        </w:rPr>
        <w:t>二、主要检验项目及检验项目属性划分</w:t>
      </w:r>
    </w:p>
    <w:p w:rsidR="00210769" w:rsidRPr="00734789" w:rsidRDefault="00210769" w:rsidP="00734789">
      <w:pPr>
        <w:adjustRightInd w:val="0"/>
        <w:snapToGrid w:val="0"/>
        <w:spacing w:line="360" w:lineRule="auto"/>
        <w:ind w:firstLineChars="200" w:firstLine="640"/>
        <w:jc w:val="left"/>
        <w:rPr>
          <w:rFonts w:ascii="仿宋_GB2312" w:hint="eastAsia"/>
          <w:color w:val="000000"/>
          <w:szCs w:val="32"/>
        </w:rPr>
      </w:pPr>
      <w:r w:rsidRPr="00734789">
        <w:rPr>
          <w:rFonts w:ascii="仿宋_GB2312" w:hint="eastAsia"/>
          <w:color w:val="000000"/>
          <w:szCs w:val="32"/>
        </w:rPr>
        <w:t>1、明示产品标准为QB/T 1046-2012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0"/>
        <w:gridCol w:w="1669"/>
        <w:gridCol w:w="2127"/>
        <w:gridCol w:w="850"/>
        <w:gridCol w:w="850"/>
        <w:gridCol w:w="850"/>
        <w:gridCol w:w="850"/>
        <w:gridCol w:w="800"/>
      </w:tblGrid>
      <w:tr w:rsidR="00210769" w:rsidRPr="00210769" w:rsidTr="0065648A">
        <w:tc>
          <w:tcPr>
            <w:tcW w:w="35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6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初干性</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溶剂残留总量</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苯类溶剂残留总量</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11</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hint="eastAsia"/>
          <w:color w:val="000000"/>
          <w:szCs w:val="32"/>
        </w:rPr>
      </w:pPr>
      <w:r w:rsidRPr="00734789">
        <w:rPr>
          <w:rFonts w:ascii="仿宋_GB2312" w:hint="eastAsia"/>
          <w:color w:val="000000"/>
          <w:szCs w:val="32"/>
        </w:rPr>
        <w:t>2、明示产品标准为QB/T 2024-2012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初干性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表面张力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2024-2012附录A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溶剂残留总量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苯类溶剂残留总量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3、明示产品标准为QB/T 2825-2017</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pH</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2825-2017/4.5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光泽偏差</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初干性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13217.6</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抗粘连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13217.8</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溶剂残留总量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苯类溶剂残留总量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2929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VOC</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23986-2009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20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4、明示产品标准为QB/T 2624-2012</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18723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固着速度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2624-2012附录B</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结膜干燥</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流动值</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2624-2012附录D</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光泽</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2624-2012附录C</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5、明示产品标准为QB/T 1865-2014</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lastRenderedPageBreak/>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18723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流动值</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2624-2012附录D</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6、明示产品标准为QB/T 2824-2017</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18723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固着速度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2624-2012附录B</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热固性能</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2824-2017/4.8</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流动值</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2624-2012附录D</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18723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7、明示产品标准为QB/T 2826-2017</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2624-2012附录A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黏性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18723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干燥性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2826-2017/4.6</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流动度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14624.3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铅、汞、镉、六价铬的总含量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VOC</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23986-2009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8、明示产品标准为QB/T 4103-2010</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13217.6</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PH</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4103-2010/4.5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初干性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13217.5</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光泽</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13217.2</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耐水性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4103-2010/4.9</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耐摩擦性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QB/T 4103-2010/4.11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VOC</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HJ/T 371-2007附录E</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9、明示产品标准为GB/T 26394-2011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13217.6</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剥离力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26394-2011附录A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乙醇、异丙醇、正丙醇</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挥发性有机化合物最大限量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26395-2011附录B</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lastRenderedPageBreak/>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10、明示产品标准为GB/T 26395-2011</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9"/>
        <w:gridCol w:w="1670"/>
        <w:gridCol w:w="2126"/>
        <w:gridCol w:w="850"/>
        <w:gridCol w:w="852"/>
        <w:gridCol w:w="849"/>
        <w:gridCol w:w="850"/>
        <w:gridCol w:w="800"/>
      </w:tblGrid>
      <w:tr w:rsidR="00210769" w:rsidRPr="00210769" w:rsidTr="0065648A">
        <w:tc>
          <w:tcPr>
            <w:tcW w:w="35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序号</w:t>
            </w:r>
          </w:p>
        </w:tc>
        <w:tc>
          <w:tcPr>
            <w:tcW w:w="97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强制性</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非强制性</w:t>
            </w:r>
          </w:p>
        </w:tc>
        <w:tc>
          <w:tcPr>
            <w:tcW w:w="493"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重要项</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较重要项</w:t>
            </w:r>
          </w:p>
        </w:tc>
        <w:tc>
          <w:tcPr>
            <w:tcW w:w="46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210769" w:rsidRDefault="00210769" w:rsidP="00210769">
            <w:pPr>
              <w:adjustRightInd w:val="0"/>
              <w:snapToGrid w:val="0"/>
              <w:spacing w:line="360" w:lineRule="exact"/>
              <w:jc w:val="center"/>
              <w:rPr>
                <w:rFonts w:ascii="仿宋" w:eastAsia="仿宋" w:hAnsi="仿宋" w:cs="仿宋"/>
                <w:b/>
                <w:sz w:val="24"/>
              </w:rPr>
            </w:pPr>
            <w:r w:rsidRPr="00210769">
              <w:rPr>
                <w:rFonts w:ascii="仿宋" w:eastAsia="仿宋" w:hAnsi="仿宋" w:cs="仿宋" w:hint="eastAsia"/>
                <w:b/>
                <w:sz w:val="24"/>
              </w:rPr>
              <w:t>次要项</w:t>
            </w: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13217.6</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耐光(四级)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22771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耐热性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26395-2011/5.7</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耐摩擦性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26395-2011/5.8</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乙醇、异丙醇、正丙醇</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26395-2011附录A</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挥发性有机化合物最大限量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26395-2011附录B</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734789" w:rsidRPr="00210769" w:rsidTr="0065648A">
        <w:tc>
          <w:tcPr>
            <w:tcW w:w="35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17</w:t>
            </w:r>
          </w:p>
        </w:tc>
        <w:tc>
          <w:tcPr>
            <w:tcW w:w="97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210769"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11、明示产品标准为GB/T 26461-2011</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09"/>
        <w:gridCol w:w="1668"/>
        <w:gridCol w:w="2126"/>
        <w:gridCol w:w="852"/>
        <w:gridCol w:w="850"/>
        <w:gridCol w:w="850"/>
        <w:gridCol w:w="852"/>
        <w:gridCol w:w="799"/>
      </w:tblGrid>
      <w:tr w:rsidR="0065648A" w:rsidRPr="006503CA" w:rsidTr="0065648A">
        <w:tc>
          <w:tcPr>
            <w:tcW w:w="35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lastRenderedPageBreak/>
              <w:t>序号</w:t>
            </w:r>
          </w:p>
        </w:tc>
        <w:tc>
          <w:tcPr>
            <w:tcW w:w="96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检验项目</w:t>
            </w:r>
          </w:p>
        </w:tc>
        <w:tc>
          <w:tcPr>
            <w:tcW w:w="123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65648A" w:rsidP="00210769">
            <w:pPr>
              <w:adjustRightInd w:val="0"/>
              <w:snapToGrid w:val="0"/>
              <w:spacing w:line="360" w:lineRule="exact"/>
              <w:jc w:val="center"/>
              <w:rPr>
                <w:rFonts w:ascii="仿宋" w:eastAsia="仿宋" w:hAnsi="仿宋" w:cs="仿宋"/>
                <w:b/>
                <w:sz w:val="24"/>
              </w:rPr>
            </w:pPr>
            <w:r>
              <w:rPr>
                <w:rFonts w:ascii="仿宋" w:eastAsia="仿宋" w:hAnsi="仿宋" w:cs="仿宋" w:hint="eastAsia"/>
                <w:b/>
                <w:sz w:val="24"/>
              </w:rPr>
              <w:t>检验方法</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强制性</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非强制性</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重要项</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较重要项</w:t>
            </w:r>
          </w:p>
        </w:tc>
        <w:tc>
          <w:tcPr>
            <w:tcW w:w="46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10769" w:rsidRPr="006503CA" w:rsidRDefault="00210769" w:rsidP="00210769">
            <w:pPr>
              <w:adjustRightInd w:val="0"/>
              <w:snapToGrid w:val="0"/>
              <w:spacing w:line="360" w:lineRule="exact"/>
              <w:jc w:val="center"/>
              <w:rPr>
                <w:rFonts w:ascii="仿宋" w:eastAsia="仿宋" w:hAnsi="仿宋" w:cs="仿宋"/>
                <w:b/>
                <w:sz w:val="24"/>
              </w:rPr>
            </w:pPr>
            <w:r w:rsidRPr="006503CA">
              <w:rPr>
                <w:rFonts w:ascii="仿宋" w:eastAsia="仿宋" w:hAnsi="仿宋" w:cs="仿宋" w:hint="eastAsia"/>
                <w:b/>
                <w:sz w:val="24"/>
              </w:rPr>
              <w:t>次要项</w:t>
            </w: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细度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13217.3</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2</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粘度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13217.4</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3</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着色力</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13217.6</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4</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附着牢度</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13217.7</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5</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耐光(四级)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22771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6</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耐热</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26461-2011/4.7</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7</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耐摩擦性</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26461-2011/4.8</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8</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挥发性有机化合物最大限量</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GB/T 26395-2011附录B</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9</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可溶性锑</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10</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可溶性钡</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11</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可溶性砷</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12</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可溶性镉</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13</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可溶性铬</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14</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可溶性铅</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15</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可溶性汞</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r w:rsidR="0065648A" w:rsidRPr="00210769" w:rsidTr="0065648A">
        <w:tc>
          <w:tcPr>
            <w:tcW w:w="35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AB3D42">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16</w:t>
            </w:r>
          </w:p>
        </w:tc>
        <w:tc>
          <w:tcPr>
            <w:tcW w:w="96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可溶性硒</w:t>
            </w:r>
          </w:p>
        </w:tc>
        <w:tc>
          <w:tcPr>
            <w:tcW w:w="123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QB 2930.1</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734789" w:rsidRPr="00210769" w:rsidRDefault="00734789" w:rsidP="00210769">
            <w:pPr>
              <w:adjustRightInd w:val="0"/>
              <w:snapToGrid w:val="0"/>
              <w:spacing w:line="360" w:lineRule="exact"/>
              <w:jc w:val="center"/>
              <w:rPr>
                <w:rFonts w:ascii="仿宋" w:eastAsia="仿宋" w:hAnsi="仿宋" w:cs="仿宋"/>
                <w:sz w:val="24"/>
              </w:rPr>
            </w:pPr>
            <w:r w:rsidRPr="00210769">
              <w:rPr>
                <w:rFonts w:ascii="仿宋" w:eastAsia="仿宋" w:hAnsi="仿宋" w:cs="仿宋" w:hint="eastAsia"/>
                <w:sz w:val="24"/>
              </w:rPr>
              <w:t>●</w:t>
            </w:r>
          </w:p>
        </w:tc>
        <w:tc>
          <w:tcPr>
            <w:tcW w:w="49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c>
          <w:tcPr>
            <w:tcW w:w="4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34789" w:rsidRPr="00210769" w:rsidRDefault="00734789" w:rsidP="00210769">
            <w:pPr>
              <w:adjustRightInd w:val="0"/>
              <w:snapToGrid w:val="0"/>
              <w:spacing w:line="360" w:lineRule="exact"/>
              <w:jc w:val="center"/>
              <w:rPr>
                <w:rFonts w:ascii="仿宋" w:eastAsia="仿宋" w:hAnsi="仿宋" w:cs="仿宋"/>
                <w:sz w:val="24"/>
              </w:rPr>
            </w:pPr>
          </w:p>
        </w:tc>
      </w:tr>
    </w:tbl>
    <w:p w:rsidR="00210769" w:rsidRPr="00734789" w:rsidRDefault="00734789" w:rsidP="00734789">
      <w:pPr>
        <w:adjustRightInd w:val="0"/>
        <w:snapToGrid w:val="0"/>
        <w:spacing w:line="360" w:lineRule="auto"/>
        <w:ind w:firstLineChars="200" w:firstLine="640"/>
        <w:jc w:val="left"/>
        <w:rPr>
          <w:rFonts w:ascii="仿宋_GB2312"/>
          <w:color w:val="000000"/>
          <w:szCs w:val="32"/>
        </w:rPr>
      </w:pPr>
      <w:r>
        <w:rPr>
          <w:rFonts w:ascii="仿宋_GB2312" w:hint="eastAsia"/>
          <w:color w:val="000000"/>
          <w:szCs w:val="32"/>
        </w:rPr>
        <w:t>12</w:t>
      </w:r>
      <w:r w:rsidR="00210769" w:rsidRPr="00734789">
        <w:rPr>
          <w:rFonts w:ascii="仿宋_GB2312" w:hint="eastAsia"/>
          <w:color w:val="000000"/>
          <w:szCs w:val="32"/>
        </w:rPr>
        <w:t>、明示产品标准为企业标准的，根据企标实际要求为准。</w:t>
      </w:r>
    </w:p>
    <w:p w:rsidR="000D4AA7" w:rsidRDefault="00D51116">
      <w:pPr>
        <w:spacing w:line="600" w:lineRule="exact"/>
        <w:ind w:firstLineChars="200" w:firstLine="640"/>
        <w:rPr>
          <w:rFonts w:eastAsia="黑体" w:cs="黑体"/>
          <w:szCs w:val="32"/>
        </w:rPr>
      </w:pPr>
      <w:r>
        <w:rPr>
          <w:rFonts w:eastAsia="黑体" w:cs="黑体" w:hint="eastAsia"/>
          <w:szCs w:val="32"/>
        </w:rPr>
        <w:t>三、判定规则</w:t>
      </w:r>
    </w:p>
    <w:p w:rsidR="000D4AA7" w:rsidRDefault="00D51116">
      <w:pPr>
        <w:spacing w:line="600" w:lineRule="exact"/>
        <w:ind w:firstLineChars="200" w:firstLine="640"/>
        <w:jc w:val="left"/>
        <w:rPr>
          <w:rFonts w:eastAsia="楷体_GB2312" w:cs="楷体_GB2312"/>
          <w:kern w:val="0"/>
          <w:szCs w:val="32"/>
        </w:rPr>
      </w:pPr>
      <w:r>
        <w:rPr>
          <w:rFonts w:eastAsia="楷体_GB2312" w:cs="楷体_GB2312" w:hint="eastAsia"/>
          <w:szCs w:val="32"/>
        </w:rPr>
        <w:t>（一）</w:t>
      </w:r>
      <w:r>
        <w:rPr>
          <w:rFonts w:eastAsia="楷体_GB2312" w:cs="楷体_GB2312" w:hint="eastAsia"/>
          <w:kern w:val="0"/>
          <w:szCs w:val="32"/>
        </w:rPr>
        <w:t>依据标准</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1046-2012凹版塑料薄膜表印油墨</w:t>
      </w:r>
      <w:r w:rsidRPr="00734789">
        <w:rPr>
          <w:rFonts w:ascii="仿宋_GB2312" w:hint="eastAsia"/>
          <w:color w:val="000000"/>
          <w:szCs w:val="32"/>
        </w:rPr>
        <w:t> </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lastRenderedPageBreak/>
        <w:t>QB/T 2024-2012凹版塑料薄膜复合油墨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2825-2017柔性版水性油墨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2624-2012单张纸胶印油墨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1865-2014胶印轮转冷固型油墨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2824-2017胶印热固着轮转油墨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2826-2017胶印紫外光固化油墨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QB/T 4103-2010水性凹版塑料薄膜表印油墨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GB/T 26394-2011水性薄膜凹印复合油墨</w:t>
      </w:r>
    </w:p>
    <w:p w:rsidR="006503CA" w:rsidRPr="00734789" w:rsidRDefault="006503CA" w:rsidP="00734789">
      <w:pPr>
        <w:adjustRightInd w:val="0"/>
        <w:snapToGrid w:val="0"/>
        <w:spacing w:line="360" w:lineRule="auto"/>
        <w:ind w:firstLineChars="200" w:firstLine="640"/>
        <w:jc w:val="left"/>
        <w:rPr>
          <w:rFonts w:ascii="仿宋_GB2312"/>
          <w:color w:val="000000"/>
          <w:szCs w:val="32"/>
        </w:rPr>
      </w:pPr>
      <w:r w:rsidRPr="00734789">
        <w:rPr>
          <w:rFonts w:ascii="仿宋_GB2312" w:hint="eastAsia"/>
          <w:color w:val="000000"/>
          <w:szCs w:val="32"/>
        </w:rPr>
        <w:t>GB/T 26395-2011水性烟包凹印油墨</w:t>
      </w:r>
    </w:p>
    <w:p w:rsidR="00734789" w:rsidRDefault="006503CA" w:rsidP="00734789">
      <w:pPr>
        <w:adjustRightInd w:val="0"/>
        <w:snapToGrid w:val="0"/>
        <w:spacing w:line="360" w:lineRule="auto"/>
        <w:ind w:firstLineChars="200" w:firstLine="640"/>
        <w:jc w:val="left"/>
        <w:rPr>
          <w:rFonts w:ascii="仿宋_GB2312" w:hint="eastAsia"/>
          <w:color w:val="000000"/>
          <w:szCs w:val="32"/>
        </w:rPr>
      </w:pPr>
      <w:r w:rsidRPr="00734789">
        <w:rPr>
          <w:rFonts w:ascii="仿宋_GB2312" w:hint="eastAsia"/>
          <w:color w:val="000000"/>
          <w:szCs w:val="32"/>
        </w:rPr>
        <w:t>GB/T 26461-2011纸张凹印油墨</w:t>
      </w:r>
    </w:p>
    <w:p w:rsidR="00D62E21" w:rsidRPr="00734789" w:rsidRDefault="00D51116" w:rsidP="00734789">
      <w:pPr>
        <w:adjustRightInd w:val="0"/>
        <w:snapToGrid w:val="0"/>
        <w:spacing w:line="360" w:lineRule="auto"/>
        <w:ind w:firstLineChars="200" w:firstLine="640"/>
        <w:jc w:val="left"/>
        <w:rPr>
          <w:rFonts w:ascii="仿宋_GB2312"/>
          <w:color w:val="000000"/>
          <w:szCs w:val="32"/>
        </w:rPr>
      </w:pPr>
      <w:r>
        <w:rPr>
          <w:rFonts w:cs="仿宋_GB2312" w:hint="eastAsia"/>
          <w:color w:val="000000" w:themeColor="text1"/>
          <w:szCs w:val="32"/>
        </w:rPr>
        <w:t>现行有效的企业标准和产品明示指标或其他相适应的产品标准。</w:t>
      </w:r>
    </w:p>
    <w:p w:rsidR="00D62E21" w:rsidRPr="00D62E21" w:rsidRDefault="00D51116" w:rsidP="00D62E21">
      <w:pPr>
        <w:widowControl/>
        <w:spacing w:line="600" w:lineRule="exact"/>
        <w:ind w:firstLineChars="200" w:firstLine="640"/>
        <w:rPr>
          <w:rFonts w:eastAsia="楷体_GB2312"/>
          <w:bCs/>
          <w:kern w:val="0"/>
          <w:szCs w:val="32"/>
        </w:rPr>
      </w:pPr>
      <w:r>
        <w:rPr>
          <w:rFonts w:eastAsia="楷体_GB2312" w:hint="eastAsia"/>
          <w:bCs/>
          <w:kern w:val="0"/>
          <w:szCs w:val="32"/>
        </w:rPr>
        <w:t>（二）判定原则</w:t>
      </w:r>
    </w:p>
    <w:p w:rsidR="00D62E21" w:rsidRPr="00D62E21" w:rsidRDefault="00D62E21" w:rsidP="00D62E21">
      <w:pPr>
        <w:snapToGrid w:val="0"/>
        <w:spacing w:line="600" w:lineRule="exact"/>
        <w:ind w:firstLineChars="250" w:firstLine="800"/>
        <w:rPr>
          <w:rFonts w:ascii="仿宋_GB2312" w:hAnsi="仿宋_GB2312" w:cs="仿宋_GB2312"/>
          <w:szCs w:val="32"/>
        </w:rPr>
      </w:pPr>
      <w:r w:rsidRPr="00D62E21">
        <w:rPr>
          <w:rFonts w:ascii="仿宋_GB2312" w:hAnsi="仿宋_GB2312" w:cs="仿宋_GB2312" w:hint="eastAsia"/>
          <w:szCs w:val="32"/>
        </w:rPr>
        <w:t>（</w:t>
      </w:r>
      <w:r>
        <w:rPr>
          <w:rFonts w:ascii="仿宋_GB2312" w:hAnsi="仿宋_GB2312" w:cs="仿宋_GB2312" w:hint="eastAsia"/>
          <w:szCs w:val="32"/>
        </w:rPr>
        <w:t>1</w:t>
      </w:r>
      <w:r w:rsidRPr="00D62E21">
        <w:rPr>
          <w:rFonts w:ascii="仿宋_GB2312" w:hAnsi="仿宋_GB2312" w:cs="仿宋_GB2312" w:hint="eastAsia"/>
          <w:szCs w:val="32"/>
        </w:rPr>
        <w:t>）样本判定</w:t>
      </w:r>
    </w:p>
    <w:p w:rsidR="00734789" w:rsidRDefault="00734789" w:rsidP="00734789">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734789" w:rsidRDefault="00734789" w:rsidP="00734789">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734789" w:rsidRDefault="00734789" w:rsidP="00734789">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734789" w:rsidRDefault="00734789" w:rsidP="00734789">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当被检样品明示的质量要求劣于或包含监督抽查实施细则中依据的推荐性标准要求时，应以被检样品明示的质量要求判定，如相应检验结果不符合相关推荐性标准要求时，应在检验报告中予以说明；</w:t>
      </w:r>
    </w:p>
    <w:p w:rsidR="00734789" w:rsidRDefault="00734789" w:rsidP="00734789">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当被检样品明示的质量要求不包含监督抽查实施细则中依据的推荐性标准要求时，该指标不参与判定，但应在检验报告中作出说明；</w:t>
      </w:r>
    </w:p>
    <w:p w:rsidR="00734789" w:rsidRDefault="00734789" w:rsidP="00734789">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734789" w:rsidRDefault="00734789" w:rsidP="00734789">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734789" w:rsidRDefault="00734789" w:rsidP="00734789">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734789" w:rsidRDefault="00734789" w:rsidP="00734789">
      <w:pPr>
        <w:pStyle w:val="aa"/>
        <w:tabs>
          <w:tab w:val="clear" w:pos="4201"/>
          <w:tab w:val="clear" w:pos="9298"/>
        </w:tabs>
        <w:spacing w:line="600" w:lineRule="exact"/>
        <w:ind w:firstLine="640"/>
        <w:rPr>
          <w:rFonts w:eastAsia="宋体" w:hAnsi="Calibri" w:cs="Times New Roman"/>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p w:rsidR="000D4AA7" w:rsidRPr="00734789" w:rsidRDefault="000D4AA7">
      <w:pPr>
        <w:pStyle w:val="aa"/>
        <w:tabs>
          <w:tab w:val="clear" w:pos="4201"/>
          <w:tab w:val="clear" w:pos="9298"/>
        </w:tabs>
        <w:spacing w:line="600" w:lineRule="exact"/>
        <w:ind w:firstLine="640"/>
        <w:rPr>
          <w:rFonts w:ascii="仿宋_GB2312" w:eastAsia="仿宋_GB2312" w:hAnsi="仿宋_GB2312" w:cs="仿宋_GB2312"/>
          <w:sz w:val="32"/>
          <w:szCs w:val="32"/>
        </w:rPr>
      </w:pPr>
    </w:p>
    <w:sectPr w:rsidR="000D4AA7" w:rsidRPr="00734789" w:rsidSect="009930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47" w:rsidRDefault="00632C47" w:rsidP="00F755D3">
      <w:r>
        <w:separator/>
      </w:r>
    </w:p>
  </w:endnote>
  <w:endnote w:type="continuationSeparator" w:id="0">
    <w:p w:rsidR="00632C47" w:rsidRDefault="00632C47" w:rsidP="00F75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47" w:rsidRDefault="00632C47" w:rsidP="00F755D3">
      <w:r>
        <w:separator/>
      </w:r>
    </w:p>
  </w:footnote>
  <w:footnote w:type="continuationSeparator" w:id="0">
    <w:p w:rsidR="00632C47" w:rsidRDefault="00632C47" w:rsidP="00F75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698"/>
    <w:rsid w:val="00022CFB"/>
    <w:rsid w:val="00043CE7"/>
    <w:rsid w:val="000750BF"/>
    <w:rsid w:val="000957F3"/>
    <w:rsid w:val="000A0550"/>
    <w:rsid w:val="000A0BC4"/>
    <w:rsid w:val="000D4AA7"/>
    <w:rsid w:val="000F7E98"/>
    <w:rsid w:val="00155AE2"/>
    <w:rsid w:val="00164165"/>
    <w:rsid w:val="00184D21"/>
    <w:rsid w:val="001C20D4"/>
    <w:rsid w:val="00210769"/>
    <w:rsid w:val="00297293"/>
    <w:rsid w:val="002B3609"/>
    <w:rsid w:val="002F1036"/>
    <w:rsid w:val="00330ED8"/>
    <w:rsid w:val="00337698"/>
    <w:rsid w:val="00376D57"/>
    <w:rsid w:val="0039446F"/>
    <w:rsid w:val="003F7394"/>
    <w:rsid w:val="0044446F"/>
    <w:rsid w:val="0045323B"/>
    <w:rsid w:val="004A7557"/>
    <w:rsid w:val="004D081A"/>
    <w:rsid w:val="004D4801"/>
    <w:rsid w:val="00512131"/>
    <w:rsid w:val="00513B3D"/>
    <w:rsid w:val="005265A1"/>
    <w:rsid w:val="00596EA2"/>
    <w:rsid w:val="005A0B13"/>
    <w:rsid w:val="005B2B07"/>
    <w:rsid w:val="005E0925"/>
    <w:rsid w:val="00625CF0"/>
    <w:rsid w:val="00632C47"/>
    <w:rsid w:val="006503CA"/>
    <w:rsid w:val="0065648A"/>
    <w:rsid w:val="006600FB"/>
    <w:rsid w:val="006D7BBB"/>
    <w:rsid w:val="006F4CA7"/>
    <w:rsid w:val="00731F40"/>
    <w:rsid w:val="00734789"/>
    <w:rsid w:val="00793A38"/>
    <w:rsid w:val="0079761D"/>
    <w:rsid w:val="007A4042"/>
    <w:rsid w:val="007F0165"/>
    <w:rsid w:val="007F2295"/>
    <w:rsid w:val="007F5E3D"/>
    <w:rsid w:val="00891C4A"/>
    <w:rsid w:val="00903EF1"/>
    <w:rsid w:val="00976A30"/>
    <w:rsid w:val="00986B80"/>
    <w:rsid w:val="00993030"/>
    <w:rsid w:val="009B0A1C"/>
    <w:rsid w:val="009B1DDB"/>
    <w:rsid w:val="00A476AC"/>
    <w:rsid w:val="00AE7BEF"/>
    <w:rsid w:val="00B21C2C"/>
    <w:rsid w:val="00B73969"/>
    <w:rsid w:val="00BC4948"/>
    <w:rsid w:val="00BC709C"/>
    <w:rsid w:val="00C31F7E"/>
    <w:rsid w:val="00C524BB"/>
    <w:rsid w:val="00C666AC"/>
    <w:rsid w:val="00C76E59"/>
    <w:rsid w:val="00C93B95"/>
    <w:rsid w:val="00CB2FA4"/>
    <w:rsid w:val="00CC7CB2"/>
    <w:rsid w:val="00CF1927"/>
    <w:rsid w:val="00D51116"/>
    <w:rsid w:val="00D62E21"/>
    <w:rsid w:val="00D67B1B"/>
    <w:rsid w:val="00DF0D09"/>
    <w:rsid w:val="00E318D1"/>
    <w:rsid w:val="00E714A8"/>
    <w:rsid w:val="00EA2FB9"/>
    <w:rsid w:val="00EF7BC1"/>
    <w:rsid w:val="00F06BA6"/>
    <w:rsid w:val="00F17FA9"/>
    <w:rsid w:val="00F449CA"/>
    <w:rsid w:val="00F755D3"/>
    <w:rsid w:val="00F92C42"/>
    <w:rsid w:val="00FA1501"/>
    <w:rsid w:val="00FB137B"/>
    <w:rsid w:val="00FC24F7"/>
    <w:rsid w:val="00FE4F2C"/>
    <w:rsid w:val="00FF5B66"/>
    <w:rsid w:val="072025A0"/>
    <w:rsid w:val="396233AA"/>
    <w:rsid w:val="44E85ED1"/>
    <w:rsid w:val="451276BC"/>
    <w:rsid w:val="648916CF"/>
    <w:rsid w:val="67906EF6"/>
    <w:rsid w:val="6C6E7CE2"/>
    <w:rsid w:val="7EA6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3030"/>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rsid w:val="0099303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210769"/>
    <w:pPr>
      <w:widowControl/>
      <w:spacing w:before="100" w:beforeAutospacing="1" w:after="100" w:afterAutospacing="1"/>
      <w:jc w:val="left"/>
      <w:outlineLvl w:val="3"/>
    </w:pPr>
    <w:rPr>
      <w:rFonts w:ascii="宋体" w:eastAsia="宋体" w:hAnsi="宋体" w:cs="宋体"/>
      <w:b/>
      <w:bCs/>
      <w:kern w:val="0"/>
      <w:sz w:val="24"/>
    </w:rPr>
  </w:style>
  <w:style w:type="paragraph" w:styleId="6">
    <w:name w:val="heading 6"/>
    <w:basedOn w:val="a"/>
    <w:link w:val="6Char"/>
    <w:uiPriority w:val="9"/>
    <w:qFormat/>
    <w:rsid w:val="0021076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93030"/>
    <w:rPr>
      <w:b/>
      <w:bCs/>
    </w:rPr>
  </w:style>
  <w:style w:type="paragraph" w:styleId="a4">
    <w:name w:val="annotation text"/>
    <w:basedOn w:val="a"/>
    <w:link w:val="Char0"/>
    <w:uiPriority w:val="99"/>
    <w:unhideWhenUsed/>
    <w:qFormat/>
    <w:rsid w:val="00993030"/>
    <w:pPr>
      <w:jc w:val="left"/>
    </w:pPr>
  </w:style>
  <w:style w:type="paragraph" w:styleId="a5">
    <w:name w:val="Balloon Text"/>
    <w:basedOn w:val="a"/>
    <w:link w:val="Char1"/>
    <w:uiPriority w:val="99"/>
    <w:unhideWhenUsed/>
    <w:qFormat/>
    <w:rsid w:val="00993030"/>
    <w:rPr>
      <w:sz w:val="18"/>
      <w:szCs w:val="18"/>
    </w:rPr>
  </w:style>
  <w:style w:type="paragraph" w:styleId="a6">
    <w:name w:val="footer"/>
    <w:basedOn w:val="a"/>
    <w:link w:val="Char2"/>
    <w:uiPriority w:val="99"/>
    <w:unhideWhenUsed/>
    <w:qFormat/>
    <w:rsid w:val="009930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9303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993030"/>
    <w:rPr>
      <w:color w:val="0000FF"/>
      <w:u w:val="single"/>
    </w:rPr>
  </w:style>
  <w:style w:type="character" w:styleId="a9">
    <w:name w:val="annotation reference"/>
    <w:basedOn w:val="a0"/>
    <w:uiPriority w:val="99"/>
    <w:unhideWhenUsed/>
    <w:qFormat/>
    <w:rsid w:val="00993030"/>
    <w:rPr>
      <w:sz w:val="21"/>
      <w:szCs w:val="21"/>
    </w:rPr>
  </w:style>
  <w:style w:type="paragraph" w:customStyle="1" w:styleId="aa">
    <w:name w:val="段"/>
    <w:qFormat/>
    <w:rsid w:val="00993030"/>
    <w:pPr>
      <w:tabs>
        <w:tab w:val="center" w:pos="4201"/>
        <w:tab w:val="right" w:leader="dot" w:pos="9298"/>
      </w:tabs>
      <w:autoSpaceDE w:val="0"/>
      <w:autoSpaceDN w:val="0"/>
      <w:ind w:firstLineChars="200" w:firstLine="420"/>
      <w:jc w:val="both"/>
    </w:pPr>
    <w:rPr>
      <w:rFonts w:ascii="宋体"/>
      <w:sz w:val="21"/>
      <w:szCs w:val="22"/>
    </w:rPr>
  </w:style>
  <w:style w:type="character" w:customStyle="1" w:styleId="1Char">
    <w:name w:val="标题 1 Char"/>
    <w:basedOn w:val="a0"/>
    <w:link w:val="1"/>
    <w:uiPriority w:val="9"/>
    <w:qFormat/>
    <w:rsid w:val="00993030"/>
    <w:rPr>
      <w:rFonts w:ascii="Times New Roman" w:eastAsia="仿宋_GB2312" w:hAnsi="Times New Roman" w:cs="Times New Roman"/>
      <w:b/>
      <w:bCs/>
      <w:kern w:val="44"/>
      <w:sz w:val="44"/>
      <w:szCs w:val="44"/>
    </w:rPr>
  </w:style>
  <w:style w:type="character" w:customStyle="1" w:styleId="Char3">
    <w:name w:val="页眉 Char"/>
    <w:basedOn w:val="a0"/>
    <w:link w:val="a7"/>
    <w:uiPriority w:val="99"/>
    <w:qFormat/>
    <w:rsid w:val="00993030"/>
    <w:rPr>
      <w:rFonts w:ascii="Times New Roman" w:eastAsia="仿宋_GB2312" w:hAnsi="Times New Roman" w:cs="Times New Roman"/>
      <w:sz w:val="18"/>
      <w:szCs w:val="18"/>
    </w:rPr>
  </w:style>
  <w:style w:type="character" w:customStyle="1" w:styleId="Char2">
    <w:name w:val="页脚 Char"/>
    <w:basedOn w:val="a0"/>
    <w:link w:val="a6"/>
    <w:uiPriority w:val="99"/>
    <w:qFormat/>
    <w:rsid w:val="00993030"/>
    <w:rPr>
      <w:rFonts w:ascii="Times New Roman" w:eastAsia="仿宋_GB2312" w:hAnsi="Times New Roman" w:cs="Times New Roman"/>
      <w:sz w:val="18"/>
      <w:szCs w:val="18"/>
    </w:rPr>
  </w:style>
  <w:style w:type="character" w:customStyle="1" w:styleId="Char1">
    <w:name w:val="批注框文本 Char"/>
    <w:basedOn w:val="a0"/>
    <w:link w:val="a5"/>
    <w:uiPriority w:val="99"/>
    <w:semiHidden/>
    <w:qFormat/>
    <w:rsid w:val="00993030"/>
    <w:rPr>
      <w:rFonts w:ascii="Times New Roman" w:eastAsia="仿宋_GB2312" w:hAnsi="Times New Roman" w:cs="Times New Roman"/>
      <w:sz w:val="18"/>
      <w:szCs w:val="18"/>
    </w:rPr>
  </w:style>
  <w:style w:type="character" w:customStyle="1" w:styleId="Char0">
    <w:name w:val="批注文字 Char"/>
    <w:basedOn w:val="a0"/>
    <w:link w:val="a4"/>
    <w:uiPriority w:val="99"/>
    <w:semiHidden/>
    <w:qFormat/>
    <w:rsid w:val="00993030"/>
    <w:rPr>
      <w:rFonts w:ascii="Times New Roman" w:eastAsia="仿宋_GB2312" w:hAnsi="Times New Roman" w:cs="Times New Roman"/>
      <w:kern w:val="2"/>
      <w:sz w:val="32"/>
      <w:szCs w:val="24"/>
    </w:rPr>
  </w:style>
  <w:style w:type="character" w:customStyle="1" w:styleId="Char">
    <w:name w:val="批注主题 Char"/>
    <w:basedOn w:val="Char0"/>
    <w:link w:val="a3"/>
    <w:uiPriority w:val="99"/>
    <w:semiHidden/>
    <w:qFormat/>
    <w:rsid w:val="00993030"/>
    <w:rPr>
      <w:rFonts w:ascii="Times New Roman" w:eastAsia="仿宋_GB2312" w:hAnsi="Times New Roman" w:cs="Times New Roman"/>
      <w:b/>
      <w:bCs/>
      <w:kern w:val="2"/>
      <w:sz w:val="32"/>
      <w:szCs w:val="24"/>
    </w:rPr>
  </w:style>
  <w:style w:type="character" w:customStyle="1" w:styleId="4Char">
    <w:name w:val="标题 4 Char"/>
    <w:basedOn w:val="a0"/>
    <w:link w:val="4"/>
    <w:uiPriority w:val="9"/>
    <w:rsid w:val="00210769"/>
    <w:rPr>
      <w:rFonts w:ascii="宋体" w:eastAsia="宋体" w:hAnsi="宋体" w:cs="宋体"/>
      <w:b/>
      <w:bCs/>
      <w:sz w:val="24"/>
      <w:szCs w:val="24"/>
    </w:rPr>
  </w:style>
  <w:style w:type="character" w:customStyle="1" w:styleId="6Char">
    <w:name w:val="标题 6 Char"/>
    <w:basedOn w:val="a0"/>
    <w:link w:val="6"/>
    <w:uiPriority w:val="9"/>
    <w:rsid w:val="00210769"/>
    <w:rPr>
      <w:rFonts w:ascii="宋体" w:eastAsia="宋体" w:hAnsi="宋体" w:cs="宋体"/>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985</Words>
  <Characters>5620</Characters>
  <Application>Microsoft Office Word</Application>
  <DocSecurity>0</DocSecurity>
  <Lines>46</Lines>
  <Paragraphs>13</Paragraphs>
  <ScaleCrop>false</ScaleCrop>
  <Company>微软中国</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刘振峰</dc:creator>
  <cp:lastModifiedBy>孔秀云</cp:lastModifiedBy>
  <cp:revision>4</cp:revision>
  <cp:lastPrinted>2022-01-05T08:37:00Z</cp:lastPrinted>
  <dcterms:created xsi:type="dcterms:W3CDTF">2022-05-17T02:32:00Z</dcterms:created>
  <dcterms:modified xsi:type="dcterms:W3CDTF">2022-05-17T07:24:00Z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A86624A0D3D34E04AAA7E5C773F43557</vt:lpwstr>
  </property>
</Properties>
</file>