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佛山市三水区教育投资管理有限公司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招聘人员报名表</w:t>
      </w:r>
    </w:p>
    <w:tbl>
      <w:tblPr>
        <w:tblStyle w:val="3"/>
        <w:tblpPr w:leftFromText="180" w:rightFromText="180" w:vertAnchor="page" w:horzAnchor="margin" w:tblpX="-743" w:tblpY="3750"/>
        <w:tblOverlap w:val="never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81"/>
        <w:gridCol w:w="877"/>
        <w:gridCol w:w="1173"/>
        <w:gridCol w:w="57"/>
        <w:gridCol w:w="1097"/>
        <w:gridCol w:w="808"/>
        <w:gridCol w:w="751"/>
        <w:gridCol w:w="922"/>
        <w:gridCol w:w="6"/>
        <w:gridCol w:w="49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09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41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联系手机及电子信箱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现工作单位及部门</w:t>
            </w: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现职务/岗位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应聘企业及岗位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0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培养方式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0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  门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vanish/>
        </w:rPr>
      </w:pPr>
      <w:bookmarkStart w:id="0" w:name="_Hlk87520552"/>
    </w:p>
    <w:tbl>
      <w:tblPr>
        <w:tblStyle w:val="3"/>
        <w:tblpPr w:leftFromText="180" w:rightFromText="180" w:vertAnchor="page" w:horzAnchor="margin" w:tblpXSpec="center" w:tblpY="2161"/>
        <w:tblOverlap w:val="never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_GB2312" w:eastAsia="仿宋_GB2312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家庭主要成员及重要社会关系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exac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-433" w:tblpYSpec="top"/>
              <w:tblOverlap w:val="never"/>
              <w:tblW w:w="1062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70"/>
              <w:gridCol w:w="1245"/>
              <w:gridCol w:w="1380"/>
              <w:gridCol w:w="54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7" w:hRule="atLeast"/>
              </w:trPr>
              <w:tc>
                <w:tcPr>
                  <w:tcW w:w="134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称谓</w:t>
                  </w:r>
                </w:p>
              </w:tc>
              <w:tc>
                <w:tcPr>
                  <w:tcW w:w="117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548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"/>
              <w:tblpPr w:leftFromText="180" w:rightFromText="180" w:vertAnchor="page" w:horzAnchor="margin" w:tblpXSpec="center" w:tblpY="2161"/>
              <w:tblOverlap w:val="never"/>
              <w:tblW w:w="1045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6"/>
            </w:tblGrid>
            <w:tr>
              <w:trPr>
                <w:trHeight w:val="557" w:hRule="atLeast"/>
              </w:trPr>
              <w:tc>
                <w:tcPr>
                  <w:tcW w:w="104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工作能力及其他专长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"/>
              <w:tblpPr w:leftFromText="180" w:rightFromText="180" w:vertAnchor="text" w:horzAnchor="page" w:tblpX="-433" w:tblpYSpec="top"/>
              <w:tblOverlap w:val="never"/>
              <w:tblW w:w="1062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4"/>
              <w:gridCol w:w="1170"/>
              <w:gridCol w:w="1245"/>
              <w:gridCol w:w="1380"/>
              <w:gridCol w:w="54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9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44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</w:pPr>
                </w:p>
              </w:tc>
              <w:tc>
                <w:tcPr>
                  <w:tcW w:w="5488" w:type="dxa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                                                日期：</w:t>
            </w:r>
          </w:p>
        </w:tc>
      </w:tr>
    </w:tbl>
    <w:p>
      <w:pPr>
        <w:widowControl w:val="0"/>
        <w:adjustRightInd w:val="0"/>
        <w:snapToGrid w:val="0"/>
        <w:spacing w:before="120" w:beforeLines="50" w:line="300" w:lineRule="exact"/>
        <w:rPr>
          <w:rFonts w:hint="eastAsia" w:ascii="仿宋_GB2312" w:hAnsi="楷体_GB2312" w:eastAsia="仿宋_GB2312" w:cs="楷体_GB2312"/>
          <w:sz w:val="24"/>
          <w:szCs w:val="24"/>
        </w:rPr>
      </w:pPr>
      <w:r>
        <w:rPr>
          <w:rFonts w:hint="eastAsia" w:ascii="仿宋_GB2312" w:hAnsi="楷体_GB2312" w:eastAsia="仿宋_GB2312" w:cs="楷体_GB2312"/>
          <w:sz w:val="24"/>
          <w:szCs w:val="24"/>
        </w:rPr>
        <w:t>备注：1.本表由应聘者填写，需对亲属关系如实填报，本表双面打印。</w:t>
      </w:r>
      <w:r>
        <w:rPr>
          <w:rFonts w:hint="eastAsia" w:ascii="仿宋_GB2312" w:hAnsi="楷体_GB2312" w:eastAsia="仿宋_GB2312" w:cs="楷体_GB2312"/>
          <w:sz w:val="24"/>
          <w:szCs w:val="24"/>
        </w:rPr>
        <w:br w:type="textWrapping"/>
      </w:r>
      <w:r>
        <w:rPr>
          <w:rFonts w:hint="eastAsia" w:ascii="仿宋_GB2312" w:hAnsi="楷体_GB2312" w:eastAsia="仿宋_GB2312" w:cs="楷体_GB2312"/>
          <w:sz w:val="24"/>
          <w:szCs w:val="24"/>
        </w:rPr>
        <w:t xml:space="preserve">      2.</w:t>
      </w:r>
      <w:r>
        <w:rPr>
          <w:rFonts w:hint="eastAsia" w:ascii="仿宋_GB2312" w:hAnsi="楷体_GB2312" w:eastAsia="仿宋_GB2312" w:cs="楷体_GB2312"/>
          <w:b/>
          <w:bCs/>
          <w:sz w:val="24"/>
          <w:szCs w:val="24"/>
        </w:rPr>
        <w:t>公开招聘回避制度：</w:t>
      </w:r>
      <w:r>
        <w:rPr>
          <w:rFonts w:hint="eastAsia" w:ascii="仿宋_GB2312" w:hAnsi="楷体_GB2312" w:eastAsia="仿宋_GB2312" w:cs="楷体_GB2312"/>
          <w:sz w:val="24"/>
          <w:szCs w:val="24"/>
        </w:rPr>
        <w:t>凡与招聘企业领导班子有夫妻关系、直系血亲关系、三代以内旁系血亲或者近姻亲关系的应聘人员，不得应聘该企业党建、人力资源、财务、监察、审计等岗位，以及有直接上下级领导关系的岗位。</w:t>
      </w:r>
      <w:r>
        <w:rPr>
          <w:rFonts w:hint="eastAsia" w:ascii="仿宋_GB2312" w:hAnsi="楷体_GB2312" w:eastAsia="仿宋_GB2312" w:cs="楷体_GB2312"/>
          <w:sz w:val="24"/>
          <w:szCs w:val="24"/>
        </w:rPr>
        <w:br w:type="textWrapping"/>
      </w:r>
      <w:r>
        <w:rPr>
          <w:rFonts w:hint="eastAsia" w:ascii="仿宋_GB2312" w:hAnsi="楷体_GB2312" w:eastAsia="仿宋_GB2312" w:cs="楷体_GB2312"/>
          <w:sz w:val="24"/>
          <w:szCs w:val="24"/>
        </w:rPr>
        <w:t xml:space="preserve">      3.亲属关系是指与应聘者本人有夫妻关系、直系血亲关系、三代以内旁系血亲关系以及近姻亲关系等。其中</w:t>
      </w:r>
      <w:r>
        <w:rPr>
          <w:rFonts w:hint="eastAsia" w:ascii="仿宋_GB2312" w:hAnsi="楷体_GB2312" w:eastAsia="仿宋_GB2312" w:cs="楷体_GB2312"/>
          <w:b/>
          <w:bCs/>
          <w:sz w:val="24"/>
          <w:szCs w:val="24"/>
        </w:rPr>
        <w:t>直系血亲关系</w:t>
      </w:r>
      <w:r>
        <w:rPr>
          <w:rFonts w:hint="eastAsia" w:ascii="仿宋_GB2312" w:hAnsi="楷体_GB2312" w:eastAsia="仿宋_GB2312" w:cs="楷体_GB2312"/>
          <w:sz w:val="24"/>
          <w:szCs w:val="24"/>
        </w:rPr>
        <w:t>是指：父母、子女、祖父母、外祖父母、孙子女、外孙子女；</w:t>
      </w:r>
      <w:r>
        <w:rPr>
          <w:rFonts w:hint="eastAsia" w:ascii="仿宋_GB2312" w:hAnsi="楷体_GB2312" w:eastAsia="仿宋_GB2312" w:cs="楷体_GB2312"/>
          <w:b/>
          <w:bCs/>
          <w:sz w:val="24"/>
          <w:szCs w:val="24"/>
        </w:rPr>
        <w:t>三代以内旁系血亲关系</w:t>
      </w:r>
      <w:r>
        <w:rPr>
          <w:rFonts w:hint="eastAsia" w:ascii="仿宋_GB2312" w:hAnsi="楷体_GB2312" w:eastAsia="仿宋_GB2312" w:cs="楷体_GB2312"/>
          <w:sz w:val="24"/>
          <w:szCs w:val="24"/>
        </w:rPr>
        <w:t>是指：兄弟姐妹、伯、叔、姑、舅、姨、侄（女）、外甥（女）、堂兄弟姐妹、姑舅表兄弟姐妹、姨表兄弟姐妹等。</w:t>
      </w:r>
      <w:r>
        <w:rPr>
          <w:rFonts w:hint="eastAsia" w:ascii="仿宋_GB2312" w:hAnsi="楷体_GB2312" w:eastAsia="仿宋_GB2312" w:cs="楷体_GB2312"/>
          <w:b/>
          <w:bCs/>
          <w:sz w:val="24"/>
          <w:szCs w:val="24"/>
        </w:rPr>
        <w:t>近姻亲关系</w:t>
      </w:r>
      <w:r>
        <w:rPr>
          <w:rFonts w:hint="eastAsia" w:ascii="仿宋_GB2312" w:hAnsi="楷体_GB2312" w:eastAsia="仿宋_GB2312" w:cs="楷体_GB2312"/>
          <w:sz w:val="24"/>
          <w:szCs w:val="24"/>
        </w:rPr>
        <w:t>是指：配偶的父母、配偶的兄弟姐妹及其配偶、子女的配偶及子女配偶的父母、三代以内旁系血亲的配偶。</w:t>
      </w:r>
    </w:p>
    <w:p/>
    <w:sectPr>
      <w:pgSz w:w="11906" w:h="16838"/>
      <w:pgMar w:top="2098" w:right="1474" w:bottom="1985" w:left="1588" w:header="851" w:footer="1588" w:gutter="0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6FAC"/>
    <w:rsid w:val="06910862"/>
    <w:rsid w:val="2177586E"/>
    <w:rsid w:val="4A2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snapToGrid w:val="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2023-02-22T02:36:00Z</dcterms:created>
  <dc:creator>莫婉婷</dc:creator>
  <cp:lastModifiedBy>宏升</cp:lastModifiedBy>
  <dcterms:modified xsi:type="dcterms:W3CDTF">2023-03-01T01:52:57Z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D3961D3DF9BB49F1BE8751363A50A125</vt:lpwstr>
  </property>
</Properties>
</file>