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eastAsia="方正小标宋简体"/>
          <w:bCs/>
          <w:sz w:val="44"/>
          <w:szCs w:val="44"/>
        </w:rPr>
      </w:pPr>
      <w:bookmarkStart w:id="0" w:name="_GoBack"/>
      <w:r>
        <w:rPr>
          <w:rFonts w:hint="eastAsia" w:eastAsia="方正小标宋简体"/>
          <w:spacing w:val="-1"/>
          <w:position w:val="1"/>
          <w:sz w:val="44"/>
          <w:szCs w:val="44"/>
        </w:rPr>
        <w:t>佛山市三水区冷热水用无规共聚聚丙烯（PP-R）管材</w:t>
      </w:r>
      <w:r>
        <w:rPr>
          <w:rFonts w:eastAsia="方正小标宋简体"/>
          <w:spacing w:val="-1"/>
          <w:position w:val="1"/>
          <w:sz w:val="44"/>
          <w:szCs w:val="44"/>
        </w:rPr>
        <w:t>产</w:t>
      </w:r>
      <w:r>
        <w:rPr>
          <w:rFonts w:eastAsia="方正小标宋简体"/>
          <w:w w:val="99"/>
          <w:position w:val="1"/>
          <w:sz w:val="44"/>
          <w:szCs w:val="44"/>
        </w:rPr>
        <w:t>品质量监督</w:t>
      </w:r>
      <w:r>
        <w:rPr>
          <w:rFonts w:eastAsia="方正小标宋简体"/>
          <w:bCs/>
          <w:sz w:val="44"/>
          <w:szCs w:val="44"/>
        </w:rPr>
        <w:t>抽查实施细则</w:t>
      </w:r>
    </w:p>
    <w:bookmarkEnd w:id="0"/>
    <w:p>
      <w:pPr>
        <w:pStyle w:val="3"/>
        <w:rPr>
          <w:rFonts w:ascii="Times New Roman"/>
        </w:rPr>
      </w:pPr>
    </w:p>
    <w:p>
      <w:pPr>
        <w:rPr>
          <w:rFonts w:eastAsia="黑体"/>
          <w:szCs w:val="32"/>
        </w:rPr>
      </w:pPr>
      <w:r>
        <w:rPr>
          <w:rFonts w:eastAsia="黑体"/>
          <w:szCs w:val="32"/>
        </w:rPr>
        <w:t>一、抽样方法</w:t>
      </w:r>
    </w:p>
    <w:p>
      <w:pPr>
        <w:widowControl/>
        <w:ind w:firstLine="640" w:firstLineChars="200"/>
        <w:rPr>
          <w:szCs w:val="32"/>
        </w:rPr>
      </w:pPr>
      <w:r>
        <w:rPr>
          <w:kern w:val="0"/>
          <w:szCs w:val="32"/>
        </w:rPr>
        <w:t>以随机抽样的方式在被抽查市场主体的待销产品中抽取。</w:t>
      </w:r>
    </w:p>
    <w:p>
      <w:pPr>
        <w:adjustRightInd w:val="0"/>
        <w:snapToGrid w:val="0"/>
        <w:ind w:firstLine="640"/>
        <w:rPr>
          <w:szCs w:val="32"/>
        </w:rPr>
      </w:pPr>
      <w:r>
        <w:rPr>
          <w:szCs w:val="32"/>
        </w:rPr>
        <w:t>随机数一般可使用随机数表等方法产生。</w:t>
      </w:r>
    </w:p>
    <w:p>
      <w:pPr>
        <w:keepNext w:val="0"/>
        <w:keepLines w:val="0"/>
        <w:pageBreakBefore w:val="0"/>
        <w:widowControl w:val="0"/>
        <w:kinsoku/>
        <w:wordWrap/>
        <w:overflowPunct/>
        <w:topLinePunct w:val="0"/>
        <w:autoSpaceDE/>
        <w:autoSpaceDN/>
        <w:bidi w:val="0"/>
        <w:adjustRightInd w:val="0"/>
        <w:snapToGrid w:val="0"/>
        <w:spacing w:line="600" w:lineRule="exact"/>
        <w:ind w:firstLine="641"/>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冷热水用无规共聚聚丙烯（PP-R）管材：抽取公称外径dn16mm～dn200mm管材，优先抽取公称外径为dn20mm～dn40mm的管材。在同一批次合格产品中抽取8根管材，每根截取4段，每段1m。每根中的2段作为检验样品，2段作为备用样品。当抽取的样品原始长度为4m时，在同一批次合格产品中抽取8根，每根截取4段，每段1m；其中2段作为检验样品（分别编号为“1-1”、“1-2”、“2-1”、“2-2”、“3-1”、“3-2”、“4-1”、“4-2”、“5-1”、“5-2”、“6-1”、“6-2”、“7-1”、“7-2”、“8-1”、“8-2”）， 2段作为备用样品（分别编号为“1-3”、“1-4”、“2-3”、“2-4”、“3-3”、“3-4”、“4-3”、“4-4”、“5-3”、“5-4”、“6-3”、“6-4”、“7-3”、“7-4”、“8-3”、“8-4”）；当抽取的样品原始长度为3m时，同一批次合格产品中抽取16根，每根截取3段，每段1m；其中1段作为检验样品（分别编号为“1-1”、“2-1”、“3-1”、“4-1”、“5-1”、“6-1”、“7-1”、“8-1”、“9-1”、“10-1”、“11-1”、“12-1”、“13-1”、“14-1”、“15-1”、“16-1”），1段作为备用样品（分别编号为“1-2”、“2-2”、“3-2”、“4-2”、“5-2”、“6-2”、“7-2”、“8-2”、“9-2”、“10-2”、“11-2”、“12-2”、“13-2”、“14-2”、“15-2”、“16-2”），余下1段由企业处置。</w:t>
      </w:r>
    </w:p>
    <w:p>
      <w:pPr>
        <w:ind w:firstLine="640" w:firstLineChars="200"/>
        <w:rPr>
          <w:color w:val="000000"/>
          <w:szCs w:val="32"/>
        </w:rPr>
      </w:pPr>
      <w:r>
        <w:rPr>
          <w:color w:val="000000"/>
          <w:szCs w:val="32"/>
        </w:rPr>
        <w:t>具体抽样数量如下：</w:t>
      </w:r>
    </w:p>
    <w:tbl>
      <w:tblPr>
        <w:tblStyle w:val="6"/>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2355"/>
        <w:gridCol w:w="2824"/>
        <w:gridCol w:w="3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826" w:type="dxa"/>
            <w:vAlign w:val="center"/>
          </w:tcPr>
          <w:p>
            <w:pPr>
              <w:adjustRightInd w:val="0"/>
              <w:snapToGrid w:val="0"/>
              <w:jc w:val="center"/>
              <w:rPr>
                <w:b/>
                <w:sz w:val="24"/>
              </w:rPr>
            </w:pPr>
            <w:r>
              <w:rPr>
                <w:b/>
                <w:sz w:val="24"/>
              </w:rPr>
              <w:t>序号</w:t>
            </w:r>
          </w:p>
        </w:tc>
        <w:tc>
          <w:tcPr>
            <w:tcW w:w="2355" w:type="dxa"/>
            <w:vAlign w:val="center"/>
          </w:tcPr>
          <w:p>
            <w:pPr>
              <w:adjustRightInd w:val="0"/>
              <w:snapToGrid w:val="0"/>
              <w:jc w:val="center"/>
              <w:rPr>
                <w:b/>
                <w:sz w:val="24"/>
              </w:rPr>
            </w:pPr>
            <w:r>
              <w:rPr>
                <w:b/>
                <w:sz w:val="24"/>
              </w:rPr>
              <w:t>产品名称</w:t>
            </w:r>
          </w:p>
        </w:tc>
        <w:tc>
          <w:tcPr>
            <w:tcW w:w="2824" w:type="dxa"/>
            <w:vAlign w:val="center"/>
          </w:tcPr>
          <w:p>
            <w:pPr>
              <w:adjustRightInd w:val="0"/>
              <w:snapToGrid w:val="0"/>
              <w:jc w:val="center"/>
              <w:rPr>
                <w:b/>
                <w:sz w:val="24"/>
              </w:rPr>
            </w:pPr>
            <w:r>
              <w:rPr>
                <w:b/>
                <w:sz w:val="24"/>
              </w:rPr>
              <w:t>第1组数量</w:t>
            </w:r>
          </w:p>
        </w:tc>
        <w:tc>
          <w:tcPr>
            <w:tcW w:w="3062" w:type="dxa"/>
            <w:vAlign w:val="center"/>
          </w:tcPr>
          <w:p>
            <w:pPr>
              <w:adjustRightInd w:val="0"/>
              <w:snapToGrid w:val="0"/>
              <w:jc w:val="center"/>
              <w:rPr>
                <w:b/>
                <w:sz w:val="24"/>
              </w:rPr>
            </w:pPr>
            <w:r>
              <w:rPr>
                <w:b/>
                <w:sz w:val="24"/>
              </w:rPr>
              <w:t>第2组数量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26" w:type="dxa"/>
            <w:vAlign w:val="center"/>
          </w:tcPr>
          <w:p>
            <w:pPr>
              <w:adjustRightInd w:val="0"/>
              <w:snapToGrid w:val="0"/>
              <w:jc w:val="center"/>
              <w:rPr>
                <w:sz w:val="24"/>
              </w:rPr>
            </w:pPr>
            <w:r>
              <w:rPr>
                <w:sz w:val="24"/>
              </w:rPr>
              <w:t>1</w:t>
            </w:r>
          </w:p>
        </w:tc>
        <w:tc>
          <w:tcPr>
            <w:tcW w:w="2355" w:type="dxa"/>
            <w:vAlign w:val="center"/>
          </w:tcPr>
          <w:p>
            <w:pPr>
              <w:adjustRightInd w:val="0"/>
              <w:snapToGrid w:val="0"/>
              <w:spacing w:line="360" w:lineRule="exact"/>
              <w:jc w:val="center"/>
              <w:rPr>
                <w:sz w:val="24"/>
              </w:rPr>
            </w:pPr>
            <w:r>
              <w:rPr>
                <w:rFonts w:hint="default" w:ascii="Times New Roman" w:hAnsi="Times New Roman" w:eastAsia="宋体" w:cs="Times New Roman"/>
                <w:sz w:val="24"/>
              </w:rPr>
              <w:t>冷热水用无规共聚聚丙烯（PP-R）管材</w:t>
            </w:r>
          </w:p>
        </w:tc>
        <w:tc>
          <w:tcPr>
            <w:tcW w:w="2824" w:type="dxa"/>
            <w:vAlign w:val="center"/>
          </w:tcPr>
          <w:p>
            <w:pPr>
              <w:adjustRightInd w:val="0"/>
              <w:snapToGrid w:val="0"/>
              <w:spacing w:line="360" w:lineRule="exact"/>
              <w:jc w:val="center"/>
              <w:rPr>
                <w:rFonts w:hint="default" w:eastAsia="宋体"/>
                <w:sz w:val="24"/>
                <w:lang w:val="en-US" w:eastAsia="zh-CN"/>
              </w:rPr>
            </w:pPr>
            <w:r>
              <w:rPr>
                <w:rFonts w:hint="default" w:ascii="Times New Roman" w:hAnsi="Times New Roman" w:eastAsia="宋体" w:cs="Times New Roman"/>
                <w:sz w:val="24"/>
              </w:rPr>
              <w:t>8根</w:t>
            </w:r>
            <w:r>
              <w:rPr>
                <w:rFonts w:hint="eastAsia" w:ascii="Times New Roman" w:hAnsi="Times New Roman" w:eastAsia="宋体" w:cs="Times New Roman"/>
                <w:sz w:val="24"/>
                <w:lang w:val="en-US" w:eastAsia="zh-CN"/>
              </w:rPr>
              <w:t>×4米</w:t>
            </w:r>
          </w:p>
        </w:tc>
        <w:tc>
          <w:tcPr>
            <w:tcW w:w="3062" w:type="dxa"/>
            <w:vAlign w:val="center"/>
          </w:tcPr>
          <w:p>
            <w:pPr>
              <w:adjustRightInd w:val="0"/>
              <w:snapToGrid w:val="0"/>
              <w:spacing w:line="360" w:lineRule="exact"/>
              <w:jc w:val="center"/>
              <w:rPr>
                <w:sz w:val="24"/>
              </w:rPr>
            </w:pPr>
            <w:r>
              <w:rPr>
                <w:rFonts w:hint="default" w:ascii="Times New Roman" w:hAnsi="Times New Roman" w:eastAsia="宋体" w:cs="Times New Roman"/>
                <w:sz w:val="24"/>
              </w:rPr>
              <w:t>8根</w:t>
            </w:r>
            <w:r>
              <w:rPr>
                <w:rFonts w:hint="eastAsia" w:ascii="Times New Roman" w:hAnsi="Times New Roman" w:eastAsia="宋体" w:cs="Times New Roman"/>
                <w:sz w:val="24"/>
                <w:lang w:val="en-US" w:eastAsia="zh-CN"/>
              </w:rPr>
              <w:t>×4米</w:t>
            </w:r>
          </w:p>
        </w:tc>
      </w:tr>
    </w:tbl>
    <w:p>
      <w:pPr>
        <w:adjustRightInd w:val="0"/>
        <w:snapToGrid w:val="0"/>
        <w:rPr>
          <w:rFonts w:eastAsia="黑体"/>
          <w:color w:val="000000"/>
          <w:szCs w:val="32"/>
        </w:rPr>
      </w:pPr>
      <w:r>
        <w:rPr>
          <w:rFonts w:eastAsia="黑体"/>
          <w:color w:val="000000"/>
          <w:szCs w:val="32"/>
        </w:rPr>
        <w:t>二、主要检验项目及检验项目属性划分</w:t>
      </w:r>
    </w:p>
    <w:tbl>
      <w:tblPr>
        <w:tblStyle w:val="6"/>
        <w:tblW w:w="9357"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205"/>
        <w:gridCol w:w="2265"/>
        <w:gridCol w:w="750"/>
        <w:gridCol w:w="1015"/>
        <w:gridCol w:w="840"/>
        <w:gridCol w:w="839"/>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7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b/>
                <w:bCs/>
                <w:sz w:val="24"/>
              </w:rPr>
            </w:pPr>
            <w:r>
              <w:rPr>
                <w:rFonts w:hint="default" w:ascii="Times New Roman" w:hAnsi="Times New Roman" w:eastAsia="宋体" w:cs="Times New Roman"/>
                <w:b/>
                <w:bCs/>
                <w:sz w:val="24"/>
              </w:rPr>
              <w:t>序号</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b/>
                <w:bCs/>
                <w:sz w:val="24"/>
              </w:rPr>
            </w:pPr>
            <w:r>
              <w:rPr>
                <w:rFonts w:hint="default" w:ascii="Times New Roman" w:hAnsi="Times New Roman" w:eastAsia="宋体" w:cs="Times New Roman"/>
                <w:b/>
                <w:bCs/>
                <w:sz w:val="24"/>
              </w:rPr>
              <w:t>检验项目</w:t>
            </w:r>
          </w:p>
        </w:tc>
        <w:tc>
          <w:tcPr>
            <w:tcW w:w="22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b/>
                <w:bCs/>
                <w:sz w:val="24"/>
              </w:rPr>
            </w:pPr>
            <w:r>
              <w:rPr>
                <w:rFonts w:hint="default" w:ascii="Times New Roman" w:hAnsi="Times New Roman" w:eastAsia="宋体" w:cs="Times New Roman"/>
                <w:b/>
                <w:bCs/>
                <w:sz w:val="24"/>
              </w:rPr>
              <w:t>检验方法</w:t>
            </w:r>
          </w:p>
        </w:tc>
        <w:tc>
          <w:tcPr>
            <w:tcW w:w="7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b/>
                <w:bCs/>
                <w:sz w:val="24"/>
              </w:rPr>
            </w:pPr>
            <w:r>
              <w:rPr>
                <w:rFonts w:hint="default" w:ascii="Times New Roman" w:hAnsi="Times New Roman" w:eastAsia="宋体" w:cs="Times New Roman"/>
                <w:b/>
                <w:bCs/>
                <w:sz w:val="24"/>
              </w:rPr>
              <w:t>强制性</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b/>
                <w:bCs/>
                <w:sz w:val="24"/>
              </w:rPr>
            </w:pPr>
            <w:r>
              <w:rPr>
                <w:rFonts w:hint="default" w:ascii="Times New Roman" w:hAnsi="Times New Roman" w:eastAsia="宋体" w:cs="Times New Roman"/>
                <w:b/>
                <w:bCs/>
                <w:sz w:val="24"/>
              </w:rPr>
              <w:t>非强</w:t>
            </w:r>
          </w:p>
          <w:p>
            <w:pPr>
              <w:adjustRightInd w:val="0"/>
              <w:snapToGrid w:val="0"/>
              <w:spacing w:line="360" w:lineRule="exact"/>
              <w:jc w:val="center"/>
              <w:rPr>
                <w:rFonts w:hint="default" w:ascii="Times New Roman" w:hAnsi="Times New Roman" w:eastAsia="宋体" w:cs="Times New Roman"/>
                <w:b/>
                <w:bCs/>
                <w:sz w:val="24"/>
              </w:rPr>
            </w:pPr>
            <w:r>
              <w:rPr>
                <w:rFonts w:hint="default" w:ascii="Times New Roman" w:hAnsi="Times New Roman" w:eastAsia="宋体" w:cs="Times New Roman"/>
                <w:b/>
                <w:bCs/>
                <w:sz w:val="24"/>
              </w:rPr>
              <w:t>制性</w:t>
            </w:r>
          </w:p>
        </w:tc>
        <w:tc>
          <w:tcPr>
            <w:tcW w:w="8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b/>
                <w:bCs/>
                <w:sz w:val="24"/>
              </w:rPr>
            </w:pPr>
            <w:r>
              <w:rPr>
                <w:rFonts w:hint="default" w:ascii="Times New Roman" w:hAnsi="Times New Roman" w:eastAsia="宋体" w:cs="Times New Roman"/>
                <w:b/>
                <w:bCs/>
                <w:sz w:val="24"/>
              </w:rPr>
              <w:t>重要项</w:t>
            </w:r>
          </w:p>
        </w:tc>
        <w:tc>
          <w:tcPr>
            <w:tcW w:w="8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b/>
                <w:bCs/>
                <w:sz w:val="24"/>
              </w:rPr>
            </w:pPr>
            <w:r>
              <w:rPr>
                <w:rFonts w:hint="default" w:ascii="Times New Roman" w:hAnsi="Times New Roman" w:eastAsia="宋体" w:cs="Times New Roman"/>
                <w:b/>
                <w:bCs/>
                <w:sz w:val="24"/>
              </w:rPr>
              <w:t>较重要项</w:t>
            </w:r>
          </w:p>
        </w:tc>
        <w:tc>
          <w:tcPr>
            <w:tcW w:w="708" w:type="dxa"/>
            <w:tcBorders>
              <w:top w:val="single" w:color="auto" w:sz="4" w:space="0"/>
              <w:left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b/>
                <w:bCs/>
                <w:sz w:val="24"/>
              </w:rPr>
            </w:pPr>
            <w:r>
              <w:rPr>
                <w:rFonts w:hint="default" w:ascii="Times New Roman" w:hAnsi="Times New Roman" w:eastAsia="宋体" w:cs="Times New Roman"/>
                <w:b/>
                <w:bCs/>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735" w:type="dxa"/>
            <w:noWrap w:val="0"/>
            <w:vAlign w:val="center"/>
          </w:tcPr>
          <w:p>
            <w:pPr>
              <w:widowControl/>
              <w:spacing w:line="400" w:lineRule="exact"/>
              <w:jc w:val="center"/>
              <w:rPr>
                <w:rFonts w:hint="eastAsia" w:ascii="Times New Roman" w:hAnsi="Times New Roman" w:eastAsia="宋体" w:cs="Times New Roman"/>
                <w:b w:val="0"/>
                <w:bCs w:val="0"/>
                <w:color w:val="000000"/>
                <w:sz w:val="24"/>
                <w:lang w:eastAsia="zh-CN"/>
              </w:rPr>
            </w:pPr>
            <w:r>
              <w:rPr>
                <w:rFonts w:hint="eastAsia" w:ascii="Times New Roman" w:hAnsi="Times New Roman" w:eastAsia="宋体" w:cs="Times New Roman"/>
                <w:b w:val="0"/>
                <w:bCs w:val="0"/>
                <w:color w:val="000000"/>
                <w:sz w:val="24"/>
                <w:lang w:val="en-US" w:eastAsia="zh-CN"/>
              </w:rPr>
              <w:t>1</w:t>
            </w:r>
          </w:p>
        </w:tc>
        <w:tc>
          <w:tcPr>
            <w:tcW w:w="2205" w:type="dxa"/>
            <w:noWrap w:val="0"/>
            <w:vAlign w:val="center"/>
          </w:tcPr>
          <w:p>
            <w:pPr>
              <w:spacing w:line="400" w:lineRule="exact"/>
              <w:jc w:val="center"/>
              <w:rPr>
                <w:rFonts w:hint="default" w:ascii="Times New Roman" w:hAnsi="Times New Roman" w:eastAsia="宋体" w:cs="Times New Roman"/>
                <w:b w:val="0"/>
                <w:bCs w:val="0"/>
                <w:color w:val="000000"/>
                <w:sz w:val="24"/>
                <w:u w:val="single" w:color="FFFFFF"/>
              </w:rPr>
            </w:pPr>
            <w:r>
              <w:rPr>
                <w:rFonts w:hint="default" w:ascii="Times New Roman" w:hAnsi="Times New Roman" w:eastAsia="宋体" w:cs="Times New Roman"/>
                <w:b w:val="0"/>
                <w:bCs w:val="0"/>
                <w:color w:val="000000"/>
                <w:sz w:val="24"/>
                <w:u w:val="single" w:color="FFFFFF"/>
              </w:rPr>
              <w:t>静液压强度95℃ 165h</w:t>
            </w:r>
          </w:p>
        </w:tc>
        <w:tc>
          <w:tcPr>
            <w:tcW w:w="2265" w:type="dxa"/>
            <w:noWrap w:val="0"/>
            <w:vAlign w:val="center"/>
          </w:tcPr>
          <w:p>
            <w:pPr>
              <w:spacing w:line="400" w:lineRule="exact"/>
              <w:jc w:val="center"/>
              <w:rPr>
                <w:rFonts w:hint="default" w:ascii="Times New Roman" w:hAnsi="Times New Roman" w:eastAsia="宋体" w:cs="Times New Roman"/>
                <w:b w:val="0"/>
                <w:bCs w:val="0"/>
                <w:color w:val="000000"/>
                <w:sz w:val="24"/>
                <w:u w:val="single" w:color="FFFFFF"/>
              </w:rPr>
            </w:pPr>
            <w:r>
              <w:rPr>
                <w:rFonts w:hint="default" w:ascii="Times New Roman" w:hAnsi="Times New Roman" w:eastAsia="宋体" w:cs="Times New Roman"/>
                <w:b w:val="0"/>
                <w:bCs w:val="0"/>
                <w:color w:val="000000"/>
                <w:sz w:val="24"/>
                <w:u w:val="single" w:color="FFFFFF"/>
              </w:rPr>
              <w:t>GB/T 18742.2-2017</w:t>
            </w:r>
          </w:p>
        </w:tc>
        <w:tc>
          <w:tcPr>
            <w:tcW w:w="750" w:type="dxa"/>
            <w:noWrap w:val="0"/>
            <w:vAlign w:val="center"/>
          </w:tcPr>
          <w:p>
            <w:pPr>
              <w:adjustRightInd w:val="0"/>
              <w:spacing w:line="400" w:lineRule="exact"/>
              <w:jc w:val="center"/>
              <w:rPr>
                <w:rFonts w:hint="default" w:ascii="Times New Roman" w:hAnsi="Times New Roman" w:eastAsia="宋体" w:cs="Times New Roman"/>
                <w:b w:val="0"/>
                <w:bCs w:val="0"/>
                <w:color w:val="000000"/>
                <w:sz w:val="24"/>
              </w:rPr>
            </w:pPr>
          </w:p>
        </w:tc>
        <w:tc>
          <w:tcPr>
            <w:tcW w:w="1015" w:type="dxa"/>
            <w:noWrap w:val="0"/>
            <w:vAlign w:val="center"/>
          </w:tcPr>
          <w:p>
            <w:pPr>
              <w:spacing w:line="400" w:lineRule="exact"/>
              <w:jc w:val="center"/>
              <w:rPr>
                <w:rFonts w:hint="default" w:ascii="Times New Roman" w:hAnsi="Times New Roman" w:eastAsia="宋体" w:cs="Times New Roman"/>
                <w:b w:val="0"/>
                <w:bCs w:val="0"/>
                <w:color w:val="000000"/>
                <w:sz w:val="24"/>
              </w:rPr>
            </w:pPr>
            <w:r>
              <w:rPr>
                <w:rFonts w:hint="default" w:ascii="Times New Roman" w:hAnsi="Times New Roman" w:eastAsia="宋体" w:cs="Times New Roman"/>
                <w:b w:val="0"/>
                <w:bCs w:val="0"/>
                <w:color w:val="000000"/>
                <w:sz w:val="24"/>
              </w:rPr>
              <w:t>●</w:t>
            </w:r>
          </w:p>
        </w:tc>
        <w:tc>
          <w:tcPr>
            <w:tcW w:w="840" w:type="dxa"/>
            <w:noWrap w:val="0"/>
            <w:vAlign w:val="center"/>
          </w:tcPr>
          <w:p>
            <w:pPr>
              <w:spacing w:line="400" w:lineRule="exact"/>
              <w:jc w:val="center"/>
              <w:rPr>
                <w:rFonts w:hint="default" w:ascii="Times New Roman" w:hAnsi="Times New Roman" w:eastAsia="宋体" w:cs="Times New Roman"/>
                <w:b w:val="0"/>
                <w:bCs w:val="0"/>
                <w:color w:val="000000"/>
                <w:sz w:val="24"/>
              </w:rPr>
            </w:pPr>
            <w:r>
              <w:rPr>
                <w:rFonts w:hint="default" w:ascii="Times New Roman" w:hAnsi="Times New Roman" w:eastAsia="宋体" w:cs="Times New Roman"/>
                <w:b w:val="0"/>
                <w:bCs w:val="0"/>
                <w:color w:val="000000"/>
                <w:sz w:val="24"/>
              </w:rPr>
              <w:t>●</w:t>
            </w:r>
          </w:p>
        </w:tc>
        <w:tc>
          <w:tcPr>
            <w:tcW w:w="839" w:type="dxa"/>
            <w:noWrap w:val="0"/>
            <w:vAlign w:val="center"/>
          </w:tcPr>
          <w:p>
            <w:pPr>
              <w:spacing w:line="400" w:lineRule="exact"/>
              <w:jc w:val="center"/>
              <w:rPr>
                <w:rFonts w:hint="default" w:ascii="Times New Roman" w:hAnsi="Times New Roman" w:eastAsia="宋体" w:cs="Times New Roman"/>
                <w:b w:val="0"/>
                <w:bCs w:val="0"/>
                <w:color w:val="000000"/>
                <w:sz w:val="24"/>
              </w:rPr>
            </w:pPr>
          </w:p>
        </w:tc>
        <w:tc>
          <w:tcPr>
            <w:tcW w:w="708" w:type="dxa"/>
            <w:noWrap w:val="0"/>
            <w:vAlign w:val="center"/>
          </w:tcPr>
          <w:p>
            <w:pPr>
              <w:spacing w:line="400" w:lineRule="exact"/>
              <w:jc w:val="center"/>
              <w:rPr>
                <w:rFonts w:hint="default" w:ascii="Times New Roman" w:hAnsi="Times New Roman" w:eastAsia="宋体" w:cs="Times New Roman"/>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735" w:type="dxa"/>
            <w:noWrap w:val="0"/>
            <w:vAlign w:val="center"/>
          </w:tcPr>
          <w:p>
            <w:pPr>
              <w:widowControl/>
              <w:spacing w:line="400" w:lineRule="exact"/>
              <w:jc w:val="center"/>
              <w:rPr>
                <w:rFonts w:hint="eastAsia" w:ascii="Times New Roman" w:hAnsi="Times New Roman" w:eastAsia="宋体" w:cs="Times New Roman"/>
                <w:b w:val="0"/>
                <w:bCs w:val="0"/>
                <w:color w:val="000000"/>
                <w:sz w:val="24"/>
                <w:lang w:eastAsia="zh-CN"/>
              </w:rPr>
            </w:pPr>
            <w:r>
              <w:rPr>
                <w:rFonts w:hint="eastAsia" w:ascii="Times New Roman" w:hAnsi="Times New Roman" w:eastAsia="宋体" w:cs="Times New Roman"/>
                <w:b w:val="0"/>
                <w:bCs w:val="0"/>
                <w:color w:val="000000"/>
                <w:sz w:val="24"/>
                <w:lang w:val="en-US" w:eastAsia="zh-CN"/>
              </w:rPr>
              <w:t>2</w:t>
            </w:r>
          </w:p>
        </w:tc>
        <w:tc>
          <w:tcPr>
            <w:tcW w:w="2205" w:type="dxa"/>
            <w:noWrap w:val="0"/>
            <w:vAlign w:val="center"/>
          </w:tcPr>
          <w:p>
            <w:pPr>
              <w:spacing w:line="400" w:lineRule="exact"/>
              <w:jc w:val="center"/>
              <w:rPr>
                <w:rFonts w:hint="default" w:ascii="Times New Roman" w:hAnsi="Times New Roman" w:eastAsia="宋体" w:cs="Times New Roman"/>
                <w:b w:val="0"/>
                <w:bCs w:val="0"/>
                <w:color w:val="000000"/>
                <w:sz w:val="24"/>
                <w:u w:val="single" w:color="FFFFFF"/>
              </w:rPr>
            </w:pPr>
            <w:r>
              <w:rPr>
                <w:rFonts w:hint="default" w:ascii="Times New Roman" w:hAnsi="Times New Roman" w:eastAsia="宋体" w:cs="Times New Roman"/>
                <w:b w:val="0"/>
                <w:bCs w:val="0"/>
                <w:color w:val="000000"/>
                <w:sz w:val="24"/>
                <w:u w:val="single" w:color="FFFFFF"/>
              </w:rPr>
              <w:t>灰分</w:t>
            </w:r>
          </w:p>
        </w:tc>
        <w:tc>
          <w:tcPr>
            <w:tcW w:w="2265" w:type="dxa"/>
            <w:noWrap w:val="0"/>
            <w:vAlign w:val="center"/>
          </w:tcPr>
          <w:p>
            <w:pPr>
              <w:spacing w:line="400" w:lineRule="exact"/>
              <w:jc w:val="center"/>
              <w:rPr>
                <w:rFonts w:hint="default" w:ascii="Times New Roman" w:hAnsi="Times New Roman" w:eastAsia="宋体" w:cs="Times New Roman"/>
                <w:b w:val="0"/>
                <w:bCs w:val="0"/>
                <w:color w:val="000000"/>
                <w:sz w:val="24"/>
                <w:u w:val="single" w:color="FFFFFF"/>
              </w:rPr>
            </w:pPr>
            <w:r>
              <w:rPr>
                <w:rFonts w:hint="default" w:ascii="Times New Roman" w:hAnsi="Times New Roman" w:eastAsia="宋体" w:cs="Times New Roman"/>
                <w:b w:val="0"/>
                <w:bCs w:val="0"/>
                <w:color w:val="000000"/>
                <w:sz w:val="24"/>
                <w:u w:val="single" w:color="FFFFFF"/>
              </w:rPr>
              <w:t>GB/T 18742.2-2017</w:t>
            </w:r>
          </w:p>
        </w:tc>
        <w:tc>
          <w:tcPr>
            <w:tcW w:w="750" w:type="dxa"/>
            <w:noWrap w:val="0"/>
            <w:vAlign w:val="center"/>
          </w:tcPr>
          <w:p>
            <w:pPr>
              <w:adjustRightInd w:val="0"/>
              <w:spacing w:line="400" w:lineRule="exact"/>
              <w:jc w:val="center"/>
              <w:rPr>
                <w:rFonts w:hint="default" w:ascii="Times New Roman" w:hAnsi="Times New Roman" w:eastAsia="宋体" w:cs="Times New Roman"/>
                <w:b w:val="0"/>
                <w:bCs w:val="0"/>
                <w:color w:val="000000"/>
                <w:sz w:val="24"/>
              </w:rPr>
            </w:pPr>
          </w:p>
        </w:tc>
        <w:tc>
          <w:tcPr>
            <w:tcW w:w="1015" w:type="dxa"/>
            <w:noWrap w:val="0"/>
            <w:vAlign w:val="center"/>
          </w:tcPr>
          <w:p>
            <w:pPr>
              <w:spacing w:line="400" w:lineRule="exact"/>
              <w:jc w:val="center"/>
              <w:rPr>
                <w:rFonts w:hint="default" w:ascii="Times New Roman" w:hAnsi="Times New Roman" w:eastAsia="宋体" w:cs="Times New Roman"/>
                <w:b w:val="0"/>
                <w:bCs w:val="0"/>
                <w:color w:val="000000"/>
                <w:sz w:val="24"/>
              </w:rPr>
            </w:pPr>
            <w:r>
              <w:rPr>
                <w:rFonts w:hint="default" w:ascii="Times New Roman" w:hAnsi="Times New Roman" w:eastAsia="宋体" w:cs="Times New Roman"/>
                <w:b w:val="0"/>
                <w:bCs w:val="0"/>
                <w:color w:val="000000"/>
                <w:sz w:val="24"/>
              </w:rPr>
              <w:t>●</w:t>
            </w:r>
          </w:p>
        </w:tc>
        <w:tc>
          <w:tcPr>
            <w:tcW w:w="840" w:type="dxa"/>
            <w:noWrap w:val="0"/>
            <w:vAlign w:val="center"/>
          </w:tcPr>
          <w:p>
            <w:pPr>
              <w:spacing w:line="400" w:lineRule="exact"/>
              <w:jc w:val="center"/>
              <w:rPr>
                <w:rFonts w:hint="default" w:ascii="Times New Roman" w:hAnsi="Times New Roman" w:eastAsia="宋体" w:cs="Times New Roman"/>
                <w:b w:val="0"/>
                <w:bCs w:val="0"/>
                <w:color w:val="000000"/>
                <w:sz w:val="24"/>
              </w:rPr>
            </w:pPr>
            <w:r>
              <w:rPr>
                <w:rFonts w:hint="default" w:ascii="Times New Roman" w:hAnsi="Times New Roman" w:eastAsia="宋体" w:cs="Times New Roman"/>
                <w:b w:val="0"/>
                <w:bCs w:val="0"/>
                <w:color w:val="000000"/>
                <w:sz w:val="24"/>
              </w:rPr>
              <w:t>●</w:t>
            </w:r>
          </w:p>
        </w:tc>
        <w:tc>
          <w:tcPr>
            <w:tcW w:w="839" w:type="dxa"/>
            <w:noWrap w:val="0"/>
            <w:vAlign w:val="center"/>
          </w:tcPr>
          <w:p>
            <w:pPr>
              <w:spacing w:line="400" w:lineRule="exact"/>
              <w:jc w:val="center"/>
              <w:rPr>
                <w:rFonts w:hint="default" w:ascii="Times New Roman" w:hAnsi="Times New Roman" w:eastAsia="宋体" w:cs="Times New Roman"/>
                <w:b w:val="0"/>
                <w:bCs w:val="0"/>
                <w:color w:val="000000"/>
                <w:sz w:val="24"/>
              </w:rPr>
            </w:pPr>
          </w:p>
        </w:tc>
        <w:tc>
          <w:tcPr>
            <w:tcW w:w="708" w:type="dxa"/>
            <w:noWrap w:val="0"/>
            <w:vAlign w:val="center"/>
          </w:tcPr>
          <w:p>
            <w:pPr>
              <w:spacing w:line="400" w:lineRule="exact"/>
              <w:jc w:val="center"/>
              <w:rPr>
                <w:rFonts w:hint="default" w:ascii="Times New Roman" w:hAnsi="Times New Roman" w:eastAsia="宋体" w:cs="Times New Roman"/>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735" w:type="dxa"/>
            <w:noWrap w:val="0"/>
            <w:vAlign w:val="center"/>
          </w:tcPr>
          <w:p>
            <w:pPr>
              <w:widowControl/>
              <w:spacing w:line="400" w:lineRule="exact"/>
              <w:jc w:val="center"/>
              <w:rPr>
                <w:rFonts w:hint="eastAsia" w:ascii="Times New Roman" w:hAnsi="Times New Roman" w:eastAsia="宋体" w:cs="Times New Roman"/>
                <w:b w:val="0"/>
                <w:bCs w:val="0"/>
                <w:color w:val="000000"/>
                <w:sz w:val="24"/>
                <w:lang w:eastAsia="zh-CN"/>
              </w:rPr>
            </w:pPr>
            <w:r>
              <w:rPr>
                <w:rFonts w:hint="eastAsia" w:ascii="Times New Roman" w:hAnsi="Times New Roman" w:eastAsia="宋体" w:cs="Times New Roman"/>
                <w:b w:val="0"/>
                <w:bCs w:val="0"/>
                <w:color w:val="000000"/>
                <w:sz w:val="24"/>
                <w:lang w:val="en-US" w:eastAsia="zh-CN"/>
              </w:rPr>
              <w:t>3</w:t>
            </w:r>
          </w:p>
        </w:tc>
        <w:tc>
          <w:tcPr>
            <w:tcW w:w="2205" w:type="dxa"/>
            <w:noWrap w:val="0"/>
            <w:vAlign w:val="center"/>
          </w:tcPr>
          <w:p>
            <w:pPr>
              <w:spacing w:line="400" w:lineRule="exact"/>
              <w:jc w:val="center"/>
              <w:rPr>
                <w:rFonts w:hint="default" w:ascii="Times New Roman" w:hAnsi="Times New Roman" w:eastAsia="宋体" w:cs="Times New Roman"/>
                <w:b w:val="0"/>
                <w:bCs w:val="0"/>
                <w:color w:val="000000"/>
                <w:sz w:val="24"/>
                <w:u w:val="single" w:color="FFFFFF"/>
              </w:rPr>
            </w:pPr>
            <w:r>
              <w:rPr>
                <w:rFonts w:hint="default" w:ascii="Times New Roman" w:hAnsi="Times New Roman" w:eastAsia="宋体" w:cs="Times New Roman"/>
                <w:b w:val="0"/>
                <w:bCs w:val="0"/>
                <w:color w:val="000000"/>
                <w:sz w:val="24"/>
                <w:u w:val="single" w:color="FFFFFF"/>
              </w:rPr>
              <w:t>熔融温度</w:t>
            </w:r>
          </w:p>
        </w:tc>
        <w:tc>
          <w:tcPr>
            <w:tcW w:w="2265" w:type="dxa"/>
            <w:noWrap w:val="0"/>
            <w:vAlign w:val="center"/>
          </w:tcPr>
          <w:p>
            <w:pPr>
              <w:spacing w:line="400" w:lineRule="exact"/>
              <w:jc w:val="center"/>
              <w:rPr>
                <w:rFonts w:hint="default" w:ascii="Times New Roman" w:hAnsi="Times New Roman" w:eastAsia="宋体" w:cs="Times New Roman"/>
                <w:b w:val="0"/>
                <w:bCs w:val="0"/>
                <w:color w:val="000000"/>
                <w:sz w:val="24"/>
                <w:u w:val="single" w:color="FFFFFF"/>
              </w:rPr>
            </w:pPr>
            <w:r>
              <w:rPr>
                <w:rFonts w:hint="default" w:ascii="Times New Roman" w:hAnsi="Times New Roman" w:eastAsia="宋体" w:cs="Times New Roman"/>
                <w:b w:val="0"/>
                <w:bCs w:val="0"/>
                <w:color w:val="000000"/>
                <w:sz w:val="24"/>
                <w:u w:val="single" w:color="FFFFFF"/>
              </w:rPr>
              <w:t>GB/T 18742.2-2017</w:t>
            </w:r>
          </w:p>
        </w:tc>
        <w:tc>
          <w:tcPr>
            <w:tcW w:w="750" w:type="dxa"/>
            <w:noWrap w:val="0"/>
            <w:vAlign w:val="center"/>
          </w:tcPr>
          <w:p>
            <w:pPr>
              <w:adjustRightInd w:val="0"/>
              <w:spacing w:line="400" w:lineRule="exact"/>
              <w:jc w:val="center"/>
              <w:rPr>
                <w:rFonts w:hint="default" w:ascii="Times New Roman" w:hAnsi="Times New Roman" w:eastAsia="宋体" w:cs="Times New Roman"/>
                <w:b w:val="0"/>
                <w:bCs w:val="0"/>
                <w:color w:val="000000"/>
                <w:sz w:val="24"/>
              </w:rPr>
            </w:pPr>
          </w:p>
        </w:tc>
        <w:tc>
          <w:tcPr>
            <w:tcW w:w="1015" w:type="dxa"/>
            <w:noWrap w:val="0"/>
            <w:vAlign w:val="center"/>
          </w:tcPr>
          <w:p>
            <w:pPr>
              <w:spacing w:line="400" w:lineRule="exact"/>
              <w:jc w:val="center"/>
              <w:rPr>
                <w:rFonts w:hint="default" w:ascii="Times New Roman" w:hAnsi="Times New Roman" w:eastAsia="宋体" w:cs="Times New Roman"/>
                <w:b w:val="0"/>
                <w:bCs w:val="0"/>
                <w:color w:val="000000"/>
                <w:sz w:val="24"/>
              </w:rPr>
            </w:pPr>
            <w:r>
              <w:rPr>
                <w:rFonts w:hint="default" w:ascii="Times New Roman" w:hAnsi="Times New Roman" w:eastAsia="宋体" w:cs="Times New Roman"/>
                <w:b w:val="0"/>
                <w:bCs w:val="0"/>
                <w:color w:val="000000"/>
                <w:sz w:val="24"/>
              </w:rPr>
              <w:t>●</w:t>
            </w:r>
          </w:p>
        </w:tc>
        <w:tc>
          <w:tcPr>
            <w:tcW w:w="840" w:type="dxa"/>
            <w:noWrap w:val="0"/>
            <w:vAlign w:val="center"/>
          </w:tcPr>
          <w:p>
            <w:pPr>
              <w:spacing w:line="400" w:lineRule="exact"/>
              <w:jc w:val="center"/>
              <w:rPr>
                <w:rFonts w:hint="default" w:ascii="Times New Roman" w:hAnsi="Times New Roman" w:eastAsia="宋体" w:cs="Times New Roman"/>
                <w:b w:val="0"/>
                <w:bCs w:val="0"/>
                <w:color w:val="000000"/>
                <w:sz w:val="24"/>
              </w:rPr>
            </w:pPr>
            <w:r>
              <w:rPr>
                <w:rFonts w:hint="default" w:ascii="Times New Roman" w:hAnsi="Times New Roman" w:eastAsia="宋体" w:cs="Times New Roman"/>
                <w:b w:val="0"/>
                <w:bCs w:val="0"/>
                <w:color w:val="000000"/>
                <w:sz w:val="24"/>
              </w:rPr>
              <w:t>●</w:t>
            </w:r>
          </w:p>
        </w:tc>
        <w:tc>
          <w:tcPr>
            <w:tcW w:w="839" w:type="dxa"/>
            <w:noWrap w:val="0"/>
            <w:vAlign w:val="center"/>
          </w:tcPr>
          <w:p>
            <w:pPr>
              <w:spacing w:line="400" w:lineRule="exact"/>
              <w:jc w:val="center"/>
              <w:rPr>
                <w:rFonts w:hint="default" w:ascii="Times New Roman" w:hAnsi="Times New Roman" w:eastAsia="宋体" w:cs="Times New Roman"/>
                <w:b w:val="0"/>
                <w:bCs w:val="0"/>
                <w:color w:val="000000"/>
                <w:sz w:val="24"/>
              </w:rPr>
            </w:pPr>
          </w:p>
        </w:tc>
        <w:tc>
          <w:tcPr>
            <w:tcW w:w="708" w:type="dxa"/>
            <w:noWrap w:val="0"/>
            <w:vAlign w:val="center"/>
          </w:tcPr>
          <w:p>
            <w:pPr>
              <w:spacing w:line="400" w:lineRule="exact"/>
              <w:jc w:val="center"/>
              <w:rPr>
                <w:rFonts w:hint="default" w:ascii="Times New Roman" w:hAnsi="Times New Roman" w:eastAsia="宋体" w:cs="Times New Roman"/>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735" w:type="dxa"/>
            <w:noWrap w:val="0"/>
            <w:vAlign w:val="center"/>
          </w:tcPr>
          <w:p>
            <w:pPr>
              <w:widowControl/>
              <w:spacing w:line="400" w:lineRule="exact"/>
              <w:jc w:val="center"/>
              <w:rPr>
                <w:rFonts w:hint="eastAsia" w:ascii="Times New Roman" w:hAnsi="Times New Roman" w:eastAsia="宋体" w:cs="Times New Roman"/>
                <w:b w:val="0"/>
                <w:bCs w:val="0"/>
                <w:color w:val="000000"/>
                <w:sz w:val="24"/>
                <w:lang w:eastAsia="zh-CN"/>
              </w:rPr>
            </w:pPr>
            <w:r>
              <w:rPr>
                <w:rFonts w:hint="eastAsia" w:ascii="Times New Roman" w:hAnsi="Times New Roman" w:eastAsia="宋体" w:cs="Times New Roman"/>
                <w:b w:val="0"/>
                <w:bCs w:val="0"/>
                <w:color w:val="000000"/>
                <w:sz w:val="24"/>
                <w:lang w:val="en-US" w:eastAsia="zh-CN"/>
              </w:rPr>
              <w:t>4</w:t>
            </w:r>
          </w:p>
        </w:tc>
        <w:tc>
          <w:tcPr>
            <w:tcW w:w="2205" w:type="dxa"/>
            <w:noWrap w:val="0"/>
            <w:vAlign w:val="center"/>
          </w:tcPr>
          <w:p>
            <w:pPr>
              <w:spacing w:line="400" w:lineRule="exact"/>
              <w:jc w:val="center"/>
              <w:rPr>
                <w:rFonts w:hint="default" w:ascii="Times New Roman" w:hAnsi="Times New Roman" w:eastAsia="宋体" w:cs="Times New Roman"/>
                <w:b w:val="0"/>
                <w:bCs w:val="0"/>
                <w:color w:val="000000"/>
                <w:sz w:val="24"/>
                <w:u w:val="single" w:color="FFFFFF"/>
              </w:rPr>
            </w:pPr>
            <w:r>
              <w:rPr>
                <w:rFonts w:hint="default" w:ascii="Times New Roman" w:hAnsi="Times New Roman" w:eastAsia="宋体" w:cs="Times New Roman"/>
                <w:b w:val="0"/>
                <w:bCs w:val="0"/>
                <w:color w:val="000000"/>
                <w:sz w:val="24"/>
                <w:u w:val="single" w:color="FFFFFF"/>
              </w:rPr>
              <w:t>氧化诱导时间</w:t>
            </w:r>
          </w:p>
        </w:tc>
        <w:tc>
          <w:tcPr>
            <w:tcW w:w="2265" w:type="dxa"/>
            <w:noWrap w:val="0"/>
            <w:vAlign w:val="center"/>
          </w:tcPr>
          <w:p>
            <w:pPr>
              <w:spacing w:line="400" w:lineRule="exact"/>
              <w:jc w:val="center"/>
              <w:rPr>
                <w:rFonts w:hint="default" w:ascii="Times New Roman" w:hAnsi="Times New Roman" w:eastAsia="宋体" w:cs="Times New Roman"/>
                <w:b w:val="0"/>
                <w:bCs w:val="0"/>
                <w:color w:val="000000"/>
                <w:sz w:val="24"/>
                <w:u w:val="single" w:color="FFFFFF"/>
              </w:rPr>
            </w:pPr>
            <w:r>
              <w:rPr>
                <w:rFonts w:hint="default" w:ascii="Times New Roman" w:hAnsi="Times New Roman" w:eastAsia="宋体" w:cs="Times New Roman"/>
                <w:b w:val="0"/>
                <w:bCs w:val="0"/>
                <w:color w:val="000000"/>
                <w:sz w:val="24"/>
                <w:u w:val="single" w:color="FFFFFF"/>
              </w:rPr>
              <w:t>GB/T 18742.2-2017</w:t>
            </w:r>
          </w:p>
        </w:tc>
        <w:tc>
          <w:tcPr>
            <w:tcW w:w="750" w:type="dxa"/>
            <w:noWrap w:val="0"/>
            <w:vAlign w:val="center"/>
          </w:tcPr>
          <w:p>
            <w:pPr>
              <w:widowControl/>
              <w:adjustRightInd w:val="0"/>
              <w:snapToGrid w:val="0"/>
              <w:spacing w:line="400" w:lineRule="exact"/>
              <w:jc w:val="center"/>
              <w:rPr>
                <w:rFonts w:hint="default" w:ascii="Times New Roman" w:hAnsi="Times New Roman" w:eastAsia="宋体" w:cs="Times New Roman"/>
                <w:b w:val="0"/>
                <w:bCs w:val="0"/>
                <w:color w:val="000000"/>
                <w:sz w:val="24"/>
              </w:rPr>
            </w:pPr>
          </w:p>
        </w:tc>
        <w:tc>
          <w:tcPr>
            <w:tcW w:w="1015" w:type="dxa"/>
            <w:noWrap w:val="0"/>
            <w:vAlign w:val="center"/>
          </w:tcPr>
          <w:p>
            <w:pPr>
              <w:spacing w:line="400" w:lineRule="exact"/>
              <w:jc w:val="center"/>
              <w:rPr>
                <w:rFonts w:hint="default" w:ascii="Times New Roman" w:hAnsi="Times New Roman" w:eastAsia="宋体" w:cs="Times New Roman"/>
                <w:b w:val="0"/>
                <w:bCs w:val="0"/>
                <w:color w:val="000000"/>
                <w:sz w:val="24"/>
              </w:rPr>
            </w:pPr>
            <w:r>
              <w:rPr>
                <w:rFonts w:hint="default" w:ascii="Times New Roman" w:hAnsi="Times New Roman" w:eastAsia="宋体" w:cs="Times New Roman"/>
                <w:b w:val="0"/>
                <w:bCs w:val="0"/>
                <w:color w:val="000000"/>
                <w:sz w:val="24"/>
              </w:rPr>
              <w:t>●</w:t>
            </w:r>
          </w:p>
        </w:tc>
        <w:tc>
          <w:tcPr>
            <w:tcW w:w="840" w:type="dxa"/>
            <w:noWrap w:val="0"/>
            <w:vAlign w:val="center"/>
          </w:tcPr>
          <w:p>
            <w:pPr>
              <w:spacing w:line="400" w:lineRule="exact"/>
              <w:jc w:val="center"/>
              <w:rPr>
                <w:rFonts w:hint="default" w:ascii="Times New Roman" w:hAnsi="Times New Roman" w:eastAsia="宋体" w:cs="Times New Roman"/>
                <w:b w:val="0"/>
                <w:bCs w:val="0"/>
                <w:color w:val="000000"/>
                <w:sz w:val="24"/>
              </w:rPr>
            </w:pPr>
          </w:p>
        </w:tc>
        <w:tc>
          <w:tcPr>
            <w:tcW w:w="839" w:type="dxa"/>
            <w:noWrap w:val="0"/>
            <w:vAlign w:val="center"/>
          </w:tcPr>
          <w:p>
            <w:pPr>
              <w:spacing w:line="400" w:lineRule="exact"/>
              <w:jc w:val="center"/>
              <w:rPr>
                <w:rFonts w:hint="default" w:ascii="Times New Roman" w:hAnsi="Times New Roman" w:eastAsia="宋体" w:cs="Times New Roman"/>
                <w:b w:val="0"/>
                <w:bCs w:val="0"/>
                <w:color w:val="000000"/>
                <w:sz w:val="24"/>
              </w:rPr>
            </w:pPr>
            <w:r>
              <w:rPr>
                <w:rFonts w:hint="default" w:ascii="Times New Roman" w:hAnsi="Times New Roman" w:eastAsia="宋体" w:cs="Times New Roman"/>
                <w:b w:val="0"/>
                <w:bCs w:val="0"/>
                <w:color w:val="000000"/>
                <w:sz w:val="24"/>
              </w:rPr>
              <w:t>●</w:t>
            </w:r>
          </w:p>
        </w:tc>
        <w:tc>
          <w:tcPr>
            <w:tcW w:w="708" w:type="dxa"/>
            <w:noWrap w:val="0"/>
            <w:vAlign w:val="center"/>
          </w:tcPr>
          <w:p>
            <w:pPr>
              <w:spacing w:line="400" w:lineRule="exact"/>
              <w:jc w:val="center"/>
              <w:rPr>
                <w:rFonts w:hint="default" w:ascii="Times New Roman" w:hAnsi="Times New Roman" w:eastAsia="宋体" w:cs="Times New Roman"/>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735" w:type="dxa"/>
            <w:noWrap w:val="0"/>
            <w:vAlign w:val="center"/>
          </w:tcPr>
          <w:p>
            <w:pPr>
              <w:widowControl/>
              <w:spacing w:line="400" w:lineRule="exact"/>
              <w:jc w:val="center"/>
              <w:rPr>
                <w:rFonts w:hint="default" w:ascii="Times New Roman" w:hAnsi="Times New Roman" w:eastAsia="宋体" w:cs="Times New Roman"/>
                <w:b w:val="0"/>
                <w:bCs w:val="0"/>
                <w:color w:val="000000"/>
                <w:sz w:val="24"/>
              </w:rPr>
            </w:pPr>
            <w:r>
              <w:rPr>
                <w:rFonts w:hint="eastAsia" w:ascii="Times New Roman" w:hAnsi="Times New Roman" w:eastAsia="宋体" w:cs="Times New Roman"/>
                <w:b w:val="0"/>
                <w:bCs w:val="0"/>
                <w:color w:val="000000"/>
                <w:sz w:val="24"/>
                <w:lang w:val="en-US" w:eastAsia="zh-CN"/>
              </w:rPr>
              <w:t>5</w:t>
            </w:r>
          </w:p>
        </w:tc>
        <w:tc>
          <w:tcPr>
            <w:tcW w:w="2205" w:type="dxa"/>
            <w:noWrap w:val="0"/>
            <w:vAlign w:val="center"/>
          </w:tcPr>
          <w:p>
            <w:pPr>
              <w:spacing w:line="400" w:lineRule="exact"/>
              <w:jc w:val="center"/>
              <w:rPr>
                <w:rFonts w:hint="default" w:ascii="Times New Roman" w:hAnsi="Times New Roman" w:eastAsia="宋体" w:cs="Times New Roman"/>
                <w:b w:val="0"/>
                <w:bCs w:val="0"/>
                <w:color w:val="000000"/>
                <w:sz w:val="24"/>
                <w:u w:val="single" w:color="FFFFFF"/>
              </w:rPr>
            </w:pPr>
            <w:r>
              <w:rPr>
                <w:rFonts w:hint="eastAsia" w:ascii="Times New Roman" w:hAnsi="Times New Roman" w:eastAsia="宋体" w:cs="Times New Roman"/>
                <w:b w:val="0"/>
                <w:bCs w:val="0"/>
                <w:color w:val="000000"/>
                <w:sz w:val="24"/>
                <w:u w:val="single" w:color="FFFFFF"/>
                <w:lang w:eastAsia="zh-CN"/>
              </w:rPr>
              <w:t>透光率</w:t>
            </w:r>
          </w:p>
        </w:tc>
        <w:tc>
          <w:tcPr>
            <w:tcW w:w="2265" w:type="dxa"/>
            <w:noWrap w:val="0"/>
            <w:vAlign w:val="center"/>
          </w:tcPr>
          <w:p>
            <w:pPr>
              <w:spacing w:line="400" w:lineRule="exact"/>
              <w:jc w:val="center"/>
              <w:rPr>
                <w:rFonts w:hint="default" w:ascii="Times New Roman" w:hAnsi="Times New Roman" w:eastAsia="宋体" w:cs="Times New Roman"/>
                <w:b w:val="0"/>
                <w:bCs w:val="0"/>
                <w:color w:val="000000"/>
                <w:sz w:val="24"/>
                <w:u w:val="single" w:color="FFFFFF"/>
              </w:rPr>
            </w:pPr>
            <w:r>
              <w:rPr>
                <w:rFonts w:hint="default" w:ascii="Times New Roman" w:hAnsi="Times New Roman" w:eastAsia="宋体" w:cs="Times New Roman"/>
                <w:b w:val="0"/>
                <w:bCs w:val="0"/>
                <w:color w:val="000000"/>
                <w:sz w:val="24"/>
                <w:u w:val="single" w:color="FFFFFF"/>
              </w:rPr>
              <w:t>GB/T 18742.2-2017</w:t>
            </w:r>
          </w:p>
        </w:tc>
        <w:tc>
          <w:tcPr>
            <w:tcW w:w="750" w:type="dxa"/>
            <w:noWrap w:val="0"/>
            <w:vAlign w:val="center"/>
          </w:tcPr>
          <w:p>
            <w:pPr>
              <w:widowControl/>
              <w:adjustRightInd w:val="0"/>
              <w:snapToGrid w:val="0"/>
              <w:spacing w:line="400" w:lineRule="exact"/>
              <w:jc w:val="center"/>
              <w:rPr>
                <w:rFonts w:hint="default" w:ascii="Times New Roman" w:hAnsi="Times New Roman" w:eastAsia="宋体" w:cs="Times New Roman"/>
                <w:b w:val="0"/>
                <w:bCs w:val="0"/>
                <w:color w:val="000000"/>
                <w:sz w:val="24"/>
              </w:rPr>
            </w:pPr>
          </w:p>
        </w:tc>
        <w:tc>
          <w:tcPr>
            <w:tcW w:w="1015" w:type="dxa"/>
            <w:noWrap w:val="0"/>
            <w:vAlign w:val="center"/>
          </w:tcPr>
          <w:p>
            <w:pPr>
              <w:spacing w:line="400" w:lineRule="exact"/>
              <w:jc w:val="center"/>
              <w:rPr>
                <w:rFonts w:hint="default" w:ascii="Times New Roman" w:hAnsi="Times New Roman" w:eastAsia="宋体" w:cs="Times New Roman"/>
                <w:b w:val="0"/>
                <w:bCs w:val="0"/>
                <w:color w:val="000000"/>
                <w:sz w:val="24"/>
              </w:rPr>
            </w:pPr>
            <w:r>
              <w:rPr>
                <w:rFonts w:hint="default" w:ascii="Times New Roman" w:hAnsi="Times New Roman" w:eastAsia="宋体" w:cs="Times New Roman"/>
                <w:b w:val="0"/>
                <w:bCs w:val="0"/>
                <w:color w:val="000000"/>
                <w:sz w:val="24"/>
              </w:rPr>
              <w:t>●</w:t>
            </w:r>
          </w:p>
        </w:tc>
        <w:tc>
          <w:tcPr>
            <w:tcW w:w="840" w:type="dxa"/>
            <w:noWrap w:val="0"/>
            <w:vAlign w:val="center"/>
          </w:tcPr>
          <w:p>
            <w:pPr>
              <w:spacing w:line="400" w:lineRule="exact"/>
              <w:jc w:val="center"/>
              <w:rPr>
                <w:rFonts w:hint="default" w:ascii="Times New Roman" w:hAnsi="Times New Roman" w:eastAsia="宋体" w:cs="Times New Roman"/>
                <w:b w:val="0"/>
                <w:bCs w:val="0"/>
                <w:color w:val="000000"/>
                <w:sz w:val="24"/>
              </w:rPr>
            </w:pPr>
          </w:p>
        </w:tc>
        <w:tc>
          <w:tcPr>
            <w:tcW w:w="839" w:type="dxa"/>
            <w:noWrap w:val="0"/>
            <w:vAlign w:val="center"/>
          </w:tcPr>
          <w:p>
            <w:pPr>
              <w:spacing w:line="400" w:lineRule="exact"/>
              <w:jc w:val="center"/>
              <w:rPr>
                <w:rFonts w:hint="default" w:ascii="Times New Roman" w:hAnsi="Times New Roman" w:eastAsia="宋体" w:cs="Times New Roman"/>
                <w:b w:val="0"/>
                <w:bCs w:val="0"/>
                <w:color w:val="000000"/>
                <w:sz w:val="24"/>
              </w:rPr>
            </w:pPr>
            <w:r>
              <w:rPr>
                <w:rFonts w:hint="default" w:ascii="Times New Roman" w:hAnsi="Times New Roman" w:eastAsia="宋体" w:cs="Times New Roman"/>
                <w:b w:val="0"/>
                <w:bCs w:val="0"/>
                <w:color w:val="000000"/>
                <w:sz w:val="24"/>
              </w:rPr>
              <w:t>●</w:t>
            </w:r>
          </w:p>
        </w:tc>
        <w:tc>
          <w:tcPr>
            <w:tcW w:w="708" w:type="dxa"/>
            <w:noWrap w:val="0"/>
            <w:vAlign w:val="center"/>
          </w:tcPr>
          <w:p>
            <w:pPr>
              <w:spacing w:line="400" w:lineRule="exact"/>
              <w:jc w:val="center"/>
              <w:rPr>
                <w:rFonts w:hint="default" w:ascii="Times New Roman" w:hAnsi="Times New Roman" w:eastAsia="宋体" w:cs="Times New Roman"/>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735" w:type="dxa"/>
            <w:noWrap w:val="0"/>
            <w:vAlign w:val="center"/>
          </w:tcPr>
          <w:p>
            <w:pPr>
              <w:widowControl/>
              <w:spacing w:line="400" w:lineRule="exact"/>
              <w:jc w:val="center"/>
              <w:rPr>
                <w:rFonts w:hint="eastAsia" w:ascii="Times New Roman" w:hAnsi="Times New Roman" w:eastAsia="宋体" w:cs="Times New Roman"/>
                <w:b w:val="0"/>
                <w:bCs w:val="0"/>
                <w:color w:val="000000"/>
                <w:sz w:val="24"/>
                <w:lang w:val="en-US" w:eastAsia="zh-CN"/>
              </w:rPr>
            </w:pPr>
            <w:r>
              <w:rPr>
                <w:rFonts w:hint="eastAsia" w:ascii="Times New Roman" w:hAnsi="Times New Roman" w:eastAsia="宋体" w:cs="Times New Roman"/>
                <w:b w:val="0"/>
                <w:bCs w:val="0"/>
                <w:color w:val="000000"/>
                <w:sz w:val="24"/>
                <w:lang w:val="en-US" w:eastAsia="zh-CN"/>
              </w:rPr>
              <w:t>6</w:t>
            </w:r>
          </w:p>
        </w:tc>
        <w:tc>
          <w:tcPr>
            <w:tcW w:w="2205" w:type="dxa"/>
            <w:noWrap w:val="0"/>
            <w:vAlign w:val="center"/>
          </w:tcPr>
          <w:p>
            <w:pPr>
              <w:spacing w:line="400" w:lineRule="exact"/>
              <w:jc w:val="center"/>
              <w:rPr>
                <w:rFonts w:hint="default" w:ascii="Times New Roman" w:hAnsi="Times New Roman" w:eastAsia="宋体" w:cs="Times New Roman"/>
                <w:b w:val="0"/>
                <w:bCs w:val="0"/>
                <w:color w:val="000000"/>
                <w:sz w:val="24"/>
                <w:u w:val="single" w:color="FFFFFF"/>
              </w:rPr>
            </w:pPr>
            <w:r>
              <w:rPr>
                <w:rFonts w:hint="default" w:ascii="Times New Roman" w:hAnsi="Times New Roman" w:eastAsia="宋体" w:cs="Times New Roman"/>
                <w:b w:val="0"/>
                <w:bCs w:val="0"/>
                <w:color w:val="000000"/>
                <w:sz w:val="24"/>
                <w:u w:val="single" w:color="FFFFFF"/>
              </w:rPr>
              <w:t>卫生性能</w:t>
            </w:r>
          </w:p>
        </w:tc>
        <w:tc>
          <w:tcPr>
            <w:tcW w:w="2265" w:type="dxa"/>
            <w:noWrap w:val="0"/>
            <w:vAlign w:val="center"/>
          </w:tcPr>
          <w:p>
            <w:pPr>
              <w:spacing w:line="400" w:lineRule="exact"/>
              <w:jc w:val="center"/>
              <w:rPr>
                <w:rFonts w:hint="default" w:ascii="Times New Roman" w:hAnsi="Times New Roman" w:eastAsia="宋体" w:cs="Times New Roman"/>
                <w:b w:val="0"/>
                <w:bCs w:val="0"/>
                <w:color w:val="000000"/>
                <w:sz w:val="24"/>
                <w:u w:val="single" w:color="FFFFFF"/>
              </w:rPr>
            </w:pPr>
            <w:r>
              <w:rPr>
                <w:rFonts w:hint="default" w:ascii="Times New Roman" w:hAnsi="Times New Roman" w:eastAsia="宋体" w:cs="Times New Roman"/>
                <w:b w:val="0"/>
                <w:bCs w:val="0"/>
                <w:color w:val="000000"/>
                <w:sz w:val="24"/>
                <w:u w:val="single" w:color="FFFFFF"/>
              </w:rPr>
              <w:t>GB/T 18742.2-2017</w:t>
            </w:r>
          </w:p>
        </w:tc>
        <w:tc>
          <w:tcPr>
            <w:tcW w:w="750" w:type="dxa"/>
            <w:noWrap w:val="0"/>
            <w:vAlign w:val="center"/>
          </w:tcPr>
          <w:p>
            <w:pPr>
              <w:adjustRightInd w:val="0"/>
              <w:spacing w:line="400" w:lineRule="exact"/>
              <w:jc w:val="center"/>
              <w:rPr>
                <w:rFonts w:hint="default" w:ascii="Times New Roman" w:hAnsi="Times New Roman" w:eastAsia="宋体" w:cs="Times New Roman"/>
                <w:b w:val="0"/>
                <w:bCs w:val="0"/>
                <w:color w:val="000000"/>
                <w:sz w:val="24"/>
              </w:rPr>
            </w:pPr>
          </w:p>
        </w:tc>
        <w:tc>
          <w:tcPr>
            <w:tcW w:w="1015" w:type="dxa"/>
            <w:noWrap w:val="0"/>
            <w:vAlign w:val="center"/>
          </w:tcPr>
          <w:p>
            <w:pPr>
              <w:spacing w:line="400" w:lineRule="exact"/>
              <w:jc w:val="center"/>
              <w:rPr>
                <w:rFonts w:hint="default" w:ascii="Times New Roman" w:hAnsi="Times New Roman" w:eastAsia="宋体" w:cs="Times New Roman"/>
                <w:b w:val="0"/>
                <w:bCs w:val="0"/>
                <w:color w:val="000000"/>
                <w:sz w:val="24"/>
              </w:rPr>
            </w:pPr>
            <w:r>
              <w:rPr>
                <w:rFonts w:hint="default" w:ascii="Times New Roman" w:hAnsi="Times New Roman" w:eastAsia="宋体" w:cs="Times New Roman"/>
                <w:b w:val="0"/>
                <w:bCs w:val="0"/>
                <w:color w:val="000000"/>
                <w:sz w:val="24"/>
              </w:rPr>
              <w:t>●</w:t>
            </w:r>
          </w:p>
        </w:tc>
        <w:tc>
          <w:tcPr>
            <w:tcW w:w="840" w:type="dxa"/>
            <w:noWrap w:val="0"/>
            <w:vAlign w:val="center"/>
          </w:tcPr>
          <w:p>
            <w:pPr>
              <w:spacing w:line="400" w:lineRule="exact"/>
              <w:jc w:val="center"/>
              <w:rPr>
                <w:rFonts w:hint="default" w:ascii="Times New Roman" w:hAnsi="Times New Roman" w:eastAsia="宋体" w:cs="Times New Roman"/>
                <w:b w:val="0"/>
                <w:bCs w:val="0"/>
                <w:color w:val="000000"/>
                <w:sz w:val="24"/>
              </w:rPr>
            </w:pPr>
            <w:r>
              <w:rPr>
                <w:rFonts w:hint="default" w:ascii="Times New Roman" w:hAnsi="Times New Roman" w:eastAsia="宋体" w:cs="Times New Roman"/>
                <w:b w:val="0"/>
                <w:bCs w:val="0"/>
                <w:color w:val="000000"/>
                <w:sz w:val="24"/>
              </w:rPr>
              <w:t>●</w:t>
            </w:r>
          </w:p>
        </w:tc>
        <w:tc>
          <w:tcPr>
            <w:tcW w:w="839" w:type="dxa"/>
            <w:noWrap w:val="0"/>
            <w:vAlign w:val="center"/>
          </w:tcPr>
          <w:p>
            <w:pPr>
              <w:spacing w:line="400" w:lineRule="exact"/>
              <w:jc w:val="center"/>
              <w:rPr>
                <w:rFonts w:hint="default" w:ascii="Times New Roman" w:hAnsi="Times New Roman" w:eastAsia="宋体" w:cs="Times New Roman"/>
                <w:b w:val="0"/>
                <w:bCs w:val="0"/>
                <w:color w:val="000000"/>
                <w:sz w:val="24"/>
              </w:rPr>
            </w:pPr>
          </w:p>
        </w:tc>
        <w:tc>
          <w:tcPr>
            <w:tcW w:w="708" w:type="dxa"/>
            <w:noWrap w:val="0"/>
            <w:vAlign w:val="center"/>
          </w:tcPr>
          <w:p>
            <w:pPr>
              <w:spacing w:line="400" w:lineRule="exact"/>
              <w:jc w:val="center"/>
              <w:rPr>
                <w:rFonts w:hint="default" w:ascii="Times New Roman" w:hAnsi="Times New Roman" w:eastAsia="宋体" w:cs="Times New Roman"/>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357" w:type="dxa"/>
            <w:gridSpan w:val="8"/>
            <w:noWrap w:val="0"/>
            <w:vAlign w:val="center"/>
          </w:tcPr>
          <w:p>
            <w:pPr>
              <w:spacing w:line="400" w:lineRule="exact"/>
              <w:rPr>
                <w:rFonts w:hint="default" w:ascii="Times New Roman" w:hAnsi="Times New Roman" w:eastAsia="宋体" w:cs="Times New Roman"/>
                <w:b w:val="0"/>
                <w:bCs w:val="0"/>
                <w:color w:val="000000"/>
                <w:sz w:val="24"/>
              </w:rPr>
            </w:pPr>
            <w:r>
              <w:rPr>
                <w:rFonts w:hint="default" w:ascii="Times New Roman" w:hAnsi="Times New Roman" w:eastAsia="宋体" w:cs="Times New Roman"/>
                <w:b w:val="0"/>
                <w:bCs w:val="0"/>
                <w:color w:val="000000"/>
                <w:sz w:val="24"/>
                <w:u w:val="single" w:color="FFFFFF"/>
              </w:rPr>
              <w:t>卫生性能</w:t>
            </w:r>
            <w:r>
              <w:rPr>
                <w:rFonts w:hint="default" w:ascii="Times New Roman" w:hAnsi="Times New Roman" w:eastAsia="宋体" w:cs="Times New Roman"/>
                <w:b w:val="0"/>
                <w:bCs w:val="0"/>
                <w:color w:val="000000"/>
                <w:sz w:val="24"/>
                <w:u w:val="single" w:color="FFFFFF"/>
                <w:vertAlign w:val="superscript"/>
              </w:rPr>
              <w:t>*</w:t>
            </w:r>
            <w:r>
              <w:rPr>
                <w:rFonts w:hint="default" w:ascii="Times New Roman" w:hAnsi="Times New Roman" w:eastAsia="宋体" w:cs="Times New Roman"/>
                <w:b w:val="0"/>
                <w:bCs w:val="0"/>
                <w:color w:val="000000"/>
                <w:sz w:val="24"/>
              </w:rPr>
              <w:t>检验项目为：铅、镉、高锰酸钾消耗量</w:t>
            </w:r>
          </w:p>
        </w:tc>
      </w:tr>
    </w:tbl>
    <w:p>
      <w:pPr>
        <w:adjustRightInd w:val="0"/>
        <w:snapToGrid w:val="0"/>
        <w:ind w:firstLine="480" w:firstLineChars="200"/>
        <w:jc w:val="left"/>
        <w:rPr>
          <w:rFonts w:eastAsia="仿宋"/>
          <w:color w:val="000000"/>
          <w:sz w:val="24"/>
        </w:rPr>
      </w:pPr>
      <w:r>
        <w:rPr>
          <w:rFonts w:eastAsia="仿宋"/>
          <w:color w:val="000000"/>
          <w:sz w:val="24"/>
        </w:rPr>
        <w:t>注：执行企业标准、团体标准、地方标准的产品，检验项目参照上述内容执行。</w:t>
      </w:r>
    </w:p>
    <w:p>
      <w:pPr>
        <w:adjustRightInd w:val="0"/>
        <w:snapToGrid w:val="0"/>
        <w:ind w:firstLine="480" w:firstLineChars="200"/>
        <w:jc w:val="left"/>
      </w:pPr>
      <w:r>
        <w:rPr>
          <w:rFonts w:eastAsia="仿宋"/>
          <w:color w:val="000000"/>
          <w:sz w:val="24"/>
        </w:rPr>
        <w:t>凡是注日期的文件，其随后所有的修改单（不包括勘误的内容）或修订版不适用于本细则。凡是不注日期的文件，其最新版本适用于本细则。</w:t>
      </w:r>
    </w:p>
    <w:p>
      <w:pPr>
        <w:adjustRightInd w:val="0"/>
        <w:snapToGrid w:val="0"/>
        <w:ind w:firstLine="640" w:firstLineChars="200"/>
        <w:rPr>
          <w:rFonts w:eastAsia="黑体"/>
          <w:color w:val="000000"/>
          <w:szCs w:val="32"/>
        </w:rPr>
      </w:pPr>
      <w:r>
        <w:rPr>
          <w:rFonts w:eastAsia="黑体"/>
          <w:color w:val="000000"/>
          <w:szCs w:val="32"/>
        </w:rPr>
        <w:t>三、判定规则</w:t>
      </w:r>
    </w:p>
    <w:p>
      <w:pPr>
        <w:adjustRightInd w:val="0"/>
        <w:snapToGrid w:val="0"/>
        <w:ind w:firstLine="640" w:firstLineChars="200"/>
        <w:rPr>
          <w:rFonts w:eastAsia="楷体_GB2312"/>
          <w:color w:val="000000"/>
          <w:szCs w:val="32"/>
        </w:rPr>
      </w:pPr>
      <w:r>
        <w:rPr>
          <w:rFonts w:eastAsia="楷体_GB2312"/>
          <w:color w:val="000000"/>
          <w:szCs w:val="32"/>
        </w:rPr>
        <w:t>（一）依据标准</w:t>
      </w:r>
    </w:p>
    <w:p>
      <w:pPr>
        <w:adjustRightInd w:val="0"/>
        <w:snapToGrid w:val="0"/>
        <w:ind w:firstLine="640"/>
        <w:rPr>
          <w:szCs w:val="32"/>
        </w:rPr>
      </w:pPr>
      <w:r>
        <w:rPr>
          <w:szCs w:val="32"/>
        </w:rPr>
        <w:t>推荐性标准</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kern w:val="0"/>
          <w:szCs w:val="32"/>
        </w:rPr>
      </w:pPr>
      <w:r>
        <w:rPr>
          <w:rFonts w:hint="eastAsia"/>
          <w:szCs w:val="32"/>
        </w:rPr>
        <w:t>1、</w:t>
      </w:r>
      <w:r>
        <w:rPr>
          <w:rFonts w:hint="eastAsia" w:ascii="Times New Roman" w:hAnsi="Times New Roman" w:eastAsia="仿宋_GB2312" w:cs="仿宋_GB2312"/>
          <w:color w:val="000000"/>
          <w:sz w:val="32"/>
          <w:szCs w:val="32"/>
        </w:rPr>
        <w:t>GB/T 18742.2-2017《冷热水用聚丙烯管道系统  第2部分：管材》</w:t>
      </w:r>
    </w:p>
    <w:p>
      <w:pPr>
        <w:adjustRightInd w:val="0"/>
        <w:snapToGrid w:val="0"/>
        <w:ind w:firstLine="640" w:firstLineChars="200"/>
        <w:rPr>
          <w:color w:val="000000"/>
          <w:szCs w:val="32"/>
        </w:rPr>
      </w:pPr>
      <w:r>
        <w:rPr>
          <w:rFonts w:hint="eastAsia"/>
          <w:color w:val="000000"/>
          <w:szCs w:val="32"/>
        </w:rPr>
        <w:t>2、</w:t>
      </w:r>
      <w:r>
        <w:rPr>
          <w:color w:val="000000"/>
          <w:szCs w:val="32"/>
        </w:rPr>
        <w:t>现行有效的企业标准、团体标准、地方标准及产品明示质量要求。</w:t>
      </w:r>
    </w:p>
    <w:p>
      <w:pPr>
        <w:adjustRightInd w:val="0"/>
        <w:snapToGrid w:val="0"/>
        <w:ind w:firstLine="640" w:firstLineChars="200"/>
        <w:rPr>
          <w:rFonts w:eastAsia="楷体_GB2312"/>
          <w:color w:val="000000"/>
          <w:szCs w:val="32"/>
        </w:rPr>
      </w:pPr>
      <w:r>
        <w:rPr>
          <w:rFonts w:eastAsia="楷体_GB2312"/>
          <w:color w:val="000000"/>
          <w:szCs w:val="32"/>
        </w:rPr>
        <w:t>（二）判定原则</w:t>
      </w:r>
    </w:p>
    <w:p>
      <w:pPr>
        <w:pStyle w:val="8"/>
        <w:tabs>
          <w:tab w:val="clear" w:pos="4201"/>
          <w:tab w:val="clear" w:pos="9298"/>
        </w:tabs>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经检验，检验项目全部合格，判定为抽取的样本所检项目未检出不合格；检验项目中任一项或一项以上不合格，判定为被抽查产品不合格。</w:t>
      </w:r>
    </w:p>
    <w:p>
      <w:pPr>
        <w:pStyle w:val="8"/>
        <w:tabs>
          <w:tab w:val="clear" w:pos="4201"/>
          <w:tab w:val="clear" w:pos="9298"/>
        </w:tabs>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当被检样品明示的质量要求优于监督抽查实施细则中依据的标准要求时，应按被检样品明示的质量要求判定；</w:t>
      </w:r>
    </w:p>
    <w:p>
      <w:pPr>
        <w:pStyle w:val="8"/>
        <w:tabs>
          <w:tab w:val="clear" w:pos="4201"/>
          <w:tab w:val="clear" w:pos="9298"/>
        </w:tabs>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当被检样品明示的质量要求劣于或不包含监督抽查实施细则中依据的强制性标准要求时，应按照强制性标准要求判定；</w:t>
      </w:r>
    </w:p>
    <w:p>
      <w:pPr>
        <w:pStyle w:val="8"/>
        <w:widowControl w:val="0"/>
        <w:tabs>
          <w:tab w:val="clear" w:pos="4201"/>
          <w:tab w:val="clear" w:pos="9298"/>
        </w:tabs>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当被检样品明示的质量要求劣于或包含监督抽查实施细则中依据的推荐性标准要求时，应以被检样品明示的质量要求判定，如相应检验结果不符合相关推荐性标准要求时，应在检验报告中予以说明；</w:t>
      </w:r>
    </w:p>
    <w:p>
      <w:pPr>
        <w:pStyle w:val="8"/>
        <w:widowControl w:val="0"/>
        <w:tabs>
          <w:tab w:val="clear" w:pos="4201"/>
          <w:tab w:val="clear" w:pos="9298"/>
        </w:tabs>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当被检样品明示的质量要求不包含监督抽查实施细则中依据的推荐性标准要求时，该指标不参与判定，但应在检验报告中作出说明；</w:t>
      </w:r>
    </w:p>
    <w:p>
      <w:pPr>
        <w:pStyle w:val="8"/>
        <w:widowControl w:val="0"/>
        <w:tabs>
          <w:tab w:val="clear" w:pos="4201"/>
          <w:tab w:val="clear" w:pos="9298"/>
        </w:tabs>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当被检样品未能提供有效的企业标准时，按相关国家或行业标准进行判定；</w:t>
      </w:r>
    </w:p>
    <w:p>
      <w:pPr>
        <w:pStyle w:val="8"/>
        <w:widowControl w:val="0"/>
        <w:tabs>
          <w:tab w:val="clear" w:pos="4201"/>
          <w:tab w:val="clear" w:pos="9298"/>
        </w:tabs>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当被检样品标签标识中执行标准信息和产品类别信息不明或有误，影响检测和判定时，可根据相关强制性标准要求，同时结合产品特点等信息判断和选择相关标准进行检验，并应在检验报告中作出相关说明；</w:t>
      </w:r>
    </w:p>
    <w:p>
      <w:pPr>
        <w:pStyle w:val="8"/>
        <w:widowControl w:val="0"/>
        <w:tabs>
          <w:tab w:val="clear" w:pos="4201"/>
          <w:tab w:val="clear" w:pos="9298"/>
        </w:tabs>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按照产品质量相关法律法规的规定判定。</w:t>
      </w:r>
    </w:p>
    <w:p>
      <w:pPr>
        <w:pStyle w:val="8"/>
        <w:tabs>
          <w:tab w:val="clear" w:pos="4201"/>
          <w:tab w:val="clear" w:pos="9298"/>
        </w:tabs>
        <w:ind w:firstLine="640"/>
        <w:rPr>
          <w:rFonts w:ascii="Times New Roman" w:hAnsi="Times New Roman" w:cs="Times New Roman"/>
        </w:rPr>
      </w:pPr>
      <w:r>
        <w:rPr>
          <w:rFonts w:ascii="Times New Roman" w:hAnsi="Times New Roman" w:eastAsia="仿宋_GB2312" w:cs="Times New Roman"/>
          <w:sz w:val="32"/>
          <w:szCs w:val="32"/>
        </w:rPr>
        <w:t>检验中发现因样品失效或者其他原因致使检验无法进行的，检验人员应如实记录，并提供相关证明材料，报送组织监督抽查的市场监管部门。</w:t>
      </w:r>
    </w:p>
    <w:sectPr>
      <w:pgSz w:w="11906" w:h="16838"/>
      <w:pgMar w:top="1418" w:right="1701" w:bottom="141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12CF25E-DDA4-43FA-8A62-665039E36BE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53C1B4A5-0DE7-48F5-A27F-9F748463A570}"/>
  </w:font>
  <w:font w:name="方正小标宋简体">
    <w:panose1 w:val="02000000000000000000"/>
    <w:charset w:val="86"/>
    <w:family w:val="script"/>
    <w:pitch w:val="default"/>
    <w:sig w:usb0="00000001" w:usb1="08000000" w:usb2="00000000" w:usb3="00000000" w:csb0="00040000" w:csb1="00000000"/>
    <w:embedRegular r:id="rId3" w:fontKey="{170E4971-8110-4D58-B1A9-E17F3C2812D1}"/>
  </w:font>
  <w:font w:name="仿宋">
    <w:panose1 w:val="02010609060101010101"/>
    <w:charset w:val="86"/>
    <w:family w:val="modern"/>
    <w:pitch w:val="default"/>
    <w:sig w:usb0="800002BF" w:usb1="38CF7CFA" w:usb2="00000016" w:usb3="00000000" w:csb0="00040001" w:csb1="00000000"/>
    <w:embedRegular r:id="rId4" w:fontKey="{F2917DE6-21EA-4E01-92E4-8E8D9FAD107C}"/>
  </w:font>
  <w:font w:name="楷体_GB2312">
    <w:panose1 w:val="02010609030101010101"/>
    <w:charset w:val="86"/>
    <w:family w:val="modern"/>
    <w:pitch w:val="default"/>
    <w:sig w:usb0="00000001" w:usb1="080E0000" w:usb2="00000000" w:usb3="00000000" w:csb0="00040000" w:csb1="00000000"/>
    <w:embedRegular r:id="rId5" w:fontKey="{9628D74E-FC97-4357-80A2-D6407DDAAD4A}"/>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JlYTg0MGRhOTRiNDFlNzY3MmQ4MzI0MzE4MWNiMTIifQ=="/>
  </w:docVars>
  <w:rsids>
    <w:rsidRoot w:val="59D94F78"/>
    <w:rsid w:val="00002DC4"/>
    <w:rsid w:val="0000483D"/>
    <w:rsid w:val="00017F06"/>
    <w:rsid w:val="00027231"/>
    <w:rsid w:val="00034766"/>
    <w:rsid w:val="00040624"/>
    <w:rsid w:val="00064E60"/>
    <w:rsid w:val="00082342"/>
    <w:rsid w:val="00084B11"/>
    <w:rsid w:val="0008798E"/>
    <w:rsid w:val="000A11D7"/>
    <w:rsid w:val="000A3136"/>
    <w:rsid w:val="000B56BA"/>
    <w:rsid w:val="000D1673"/>
    <w:rsid w:val="000D2040"/>
    <w:rsid w:val="000E5C12"/>
    <w:rsid w:val="000E68E7"/>
    <w:rsid w:val="000F671F"/>
    <w:rsid w:val="00106A35"/>
    <w:rsid w:val="00112355"/>
    <w:rsid w:val="00123671"/>
    <w:rsid w:val="00131003"/>
    <w:rsid w:val="001405EE"/>
    <w:rsid w:val="00144400"/>
    <w:rsid w:val="00145012"/>
    <w:rsid w:val="0014684E"/>
    <w:rsid w:val="00154D0E"/>
    <w:rsid w:val="001563C1"/>
    <w:rsid w:val="00190A33"/>
    <w:rsid w:val="001B15D2"/>
    <w:rsid w:val="001D70D2"/>
    <w:rsid w:val="001E4B28"/>
    <w:rsid w:val="001E7B77"/>
    <w:rsid w:val="001F34B8"/>
    <w:rsid w:val="00202B2F"/>
    <w:rsid w:val="0021117A"/>
    <w:rsid w:val="00216BBE"/>
    <w:rsid w:val="00221209"/>
    <w:rsid w:val="002234B8"/>
    <w:rsid w:val="00226CD8"/>
    <w:rsid w:val="00245F5E"/>
    <w:rsid w:val="002471A0"/>
    <w:rsid w:val="002520C8"/>
    <w:rsid w:val="00261534"/>
    <w:rsid w:val="002627C1"/>
    <w:rsid w:val="00263AE8"/>
    <w:rsid w:val="00270A5C"/>
    <w:rsid w:val="002719F1"/>
    <w:rsid w:val="00276E40"/>
    <w:rsid w:val="00283B39"/>
    <w:rsid w:val="00297301"/>
    <w:rsid w:val="002A5BE3"/>
    <w:rsid w:val="002C14AF"/>
    <w:rsid w:val="002C4CE4"/>
    <w:rsid w:val="002D0E3B"/>
    <w:rsid w:val="002E0860"/>
    <w:rsid w:val="002F5198"/>
    <w:rsid w:val="0030103E"/>
    <w:rsid w:val="003117C7"/>
    <w:rsid w:val="0032069A"/>
    <w:rsid w:val="003248D1"/>
    <w:rsid w:val="00335D91"/>
    <w:rsid w:val="0033670F"/>
    <w:rsid w:val="00352A78"/>
    <w:rsid w:val="00355C57"/>
    <w:rsid w:val="00365D3D"/>
    <w:rsid w:val="003845BA"/>
    <w:rsid w:val="003D0BD6"/>
    <w:rsid w:val="003D193D"/>
    <w:rsid w:val="003E22A9"/>
    <w:rsid w:val="003F7486"/>
    <w:rsid w:val="00415D2E"/>
    <w:rsid w:val="00436C2F"/>
    <w:rsid w:val="00437DD1"/>
    <w:rsid w:val="00490F3B"/>
    <w:rsid w:val="00491014"/>
    <w:rsid w:val="00496051"/>
    <w:rsid w:val="004B4459"/>
    <w:rsid w:val="004C615B"/>
    <w:rsid w:val="004D16C4"/>
    <w:rsid w:val="004E1D8E"/>
    <w:rsid w:val="005008CD"/>
    <w:rsid w:val="00500E72"/>
    <w:rsid w:val="00501412"/>
    <w:rsid w:val="005066E0"/>
    <w:rsid w:val="00517BA3"/>
    <w:rsid w:val="0052223E"/>
    <w:rsid w:val="005254B1"/>
    <w:rsid w:val="00526B9E"/>
    <w:rsid w:val="00527FEC"/>
    <w:rsid w:val="00553B70"/>
    <w:rsid w:val="005554BE"/>
    <w:rsid w:val="00560D32"/>
    <w:rsid w:val="00561905"/>
    <w:rsid w:val="00570807"/>
    <w:rsid w:val="0057597A"/>
    <w:rsid w:val="005864CF"/>
    <w:rsid w:val="00586D24"/>
    <w:rsid w:val="005870F8"/>
    <w:rsid w:val="005A0932"/>
    <w:rsid w:val="005B335A"/>
    <w:rsid w:val="005C2FD8"/>
    <w:rsid w:val="006010EF"/>
    <w:rsid w:val="006114B6"/>
    <w:rsid w:val="00650633"/>
    <w:rsid w:val="006523DC"/>
    <w:rsid w:val="00655DC3"/>
    <w:rsid w:val="00655E20"/>
    <w:rsid w:val="00663E8D"/>
    <w:rsid w:val="0068130C"/>
    <w:rsid w:val="00684A2C"/>
    <w:rsid w:val="006854AC"/>
    <w:rsid w:val="006856C9"/>
    <w:rsid w:val="006A0863"/>
    <w:rsid w:val="006A6CA5"/>
    <w:rsid w:val="006C29B7"/>
    <w:rsid w:val="00703AB6"/>
    <w:rsid w:val="007127E8"/>
    <w:rsid w:val="00724A31"/>
    <w:rsid w:val="00733989"/>
    <w:rsid w:val="00746A9F"/>
    <w:rsid w:val="00790BB4"/>
    <w:rsid w:val="007B0EE6"/>
    <w:rsid w:val="007C20B9"/>
    <w:rsid w:val="007E2DBA"/>
    <w:rsid w:val="007E5363"/>
    <w:rsid w:val="007F1149"/>
    <w:rsid w:val="007F173E"/>
    <w:rsid w:val="00807322"/>
    <w:rsid w:val="00823BA3"/>
    <w:rsid w:val="008302AF"/>
    <w:rsid w:val="00836867"/>
    <w:rsid w:val="008539AF"/>
    <w:rsid w:val="00863AE5"/>
    <w:rsid w:val="00864D2F"/>
    <w:rsid w:val="00866947"/>
    <w:rsid w:val="00876E06"/>
    <w:rsid w:val="00884082"/>
    <w:rsid w:val="008A321E"/>
    <w:rsid w:val="008C2265"/>
    <w:rsid w:val="008D15C7"/>
    <w:rsid w:val="008D3AB0"/>
    <w:rsid w:val="008D7362"/>
    <w:rsid w:val="008E466E"/>
    <w:rsid w:val="00900850"/>
    <w:rsid w:val="009023B6"/>
    <w:rsid w:val="009268BB"/>
    <w:rsid w:val="00950997"/>
    <w:rsid w:val="00955148"/>
    <w:rsid w:val="00961D19"/>
    <w:rsid w:val="0096287C"/>
    <w:rsid w:val="00963F22"/>
    <w:rsid w:val="0096478E"/>
    <w:rsid w:val="00972833"/>
    <w:rsid w:val="00973845"/>
    <w:rsid w:val="00995FFC"/>
    <w:rsid w:val="009A22F2"/>
    <w:rsid w:val="009A5081"/>
    <w:rsid w:val="009C269F"/>
    <w:rsid w:val="009D041E"/>
    <w:rsid w:val="009D1AEC"/>
    <w:rsid w:val="00A0192B"/>
    <w:rsid w:val="00A059B4"/>
    <w:rsid w:val="00A14F34"/>
    <w:rsid w:val="00A21D3B"/>
    <w:rsid w:val="00A24C7B"/>
    <w:rsid w:val="00A411B8"/>
    <w:rsid w:val="00A86C76"/>
    <w:rsid w:val="00AA1596"/>
    <w:rsid w:val="00AC7750"/>
    <w:rsid w:val="00AE1BD9"/>
    <w:rsid w:val="00AF07BE"/>
    <w:rsid w:val="00B0409C"/>
    <w:rsid w:val="00B06695"/>
    <w:rsid w:val="00B26438"/>
    <w:rsid w:val="00B44B06"/>
    <w:rsid w:val="00B64895"/>
    <w:rsid w:val="00B649B2"/>
    <w:rsid w:val="00B81482"/>
    <w:rsid w:val="00B8394B"/>
    <w:rsid w:val="00BC5E9C"/>
    <w:rsid w:val="00BD093E"/>
    <w:rsid w:val="00BD193E"/>
    <w:rsid w:val="00BE0547"/>
    <w:rsid w:val="00BE554D"/>
    <w:rsid w:val="00BF13D6"/>
    <w:rsid w:val="00BF62A4"/>
    <w:rsid w:val="00C00B81"/>
    <w:rsid w:val="00C133CE"/>
    <w:rsid w:val="00C2538B"/>
    <w:rsid w:val="00C3094E"/>
    <w:rsid w:val="00C4053D"/>
    <w:rsid w:val="00C4522E"/>
    <w:rsid w:val="00C502B3"/>
    <w:rsid w:val="00C52A52"/>
    <w:rsid w:val="00C561F5"/>
    <w:rsid w:val="00C575B0"/>
    <w:rsid w:val="00C577B4"/>
    <w:rsid w:val="00C67955"/>
    <w:rsid w:val="00C91A0C"/>
    <w:rsid w:val="00CA3438"/>
    <w:rsid w:val="00CA5663"/>
    <w:rsid w:val="00CE12B9"/>
    <w:rsid w:val="00CE2B96"/>
    <w:rsid w:val="00CF016F"/>
    <w:rsid w:val="00D13789"/>
    <w:rsid w:val="00D247DB"/>
    <w:rsid w:val="00D24CC2"/>
    <w:rsid w:val="00D3636D"/>
    <w:rsid w:val="00D45832"/>
    <w:rsid w:val="00D67FBF"/>
    <w:rsid w:val="00D71E7D"/>
    <w:rsid w:val="00D766D0"/>
    <w:rsid w:val="00D802D7"/>
    <w:rsid w:val="00D80CCC"/>
    <w:rsid w:val="00D8516C"/>
    <w:rsid w:val="00D92615"/>
    <w:rsid w:val="00D968B6"/>
    <w:rsid w:val="00D974CE"/>
    <w:rsid w:val="00DA1C8F"/>
    <w:rsid w:val="00DA1ED5"/>
    <w:rsid w:val="00DA50A1"/>
    <w:rsid w:val="00DC0C36"/>
    <w:rsid w:val="00DD5702"/>
    <w:rsid w:val="00DE4C62"/>
    <w:rsid w:val="00DE5ED3"/>
    <w:rsid w:val="00DE7344"/>
    <w:rsid w:val="00DF74C3"/>
    <w:rsid w:val="00E02517"/>
    <w:rsid w:val="00E05833"/>
    <w:rsid w:val="00E1493C"/>
    <w:rsid w:val="00E31C0A"/>
    <w:rsid w:val="00E32383"/>
    <w:rsid w:val="00E33476"/>
    <w:rsid w:val="00E37BD5"/>
    <w:rsid w:val="00E55DBF"/>
    <w:rsid w:val="00E653F9"/>
    <w:rsid w:val="00E97BFC"/>
    <w:rsid w:val="00EA718C"/>
    <w:rsid w:val="00EC2032"/>
    <w:rsid w:val="00EC70AA"/>
    <w:rsid w:val="00EE0054"/>
    <w:rsid w:val="00EE5BE6"/>
    <w:rsid w:val="00EF5355"/>
    <w:rsid w:val="00F01DA1"/>
    <w:rsid w:val="00F34D9B"/>
    <w:rsid w:val="00F36D4E"/>
    <w:rsid w:val="00F72E8D"/>
    <w:rsid w:val="00F93518"/>
    <w:rsid w:val="00F94124"/>
    <w:rsid w:val="00FB1276"/>
    <w:rsid w:val="00FC4E64"/>
    <w:rsid w:val="00FC6941"/>
    <w:rsid w:val="00FE1C54"/>
    <w:rsid w:val="00FE4F65"/>
    <w:rsid w:val="00FF641B"/>
    <w:rsid w:val="0E1B3D25"/>
    <w:rsid w:val="18FE79A0"/>
    <w:rsid w:val="1ED92B47"/>
    <w:rsid w:val="2A856EE4"/>
    <w:rsid w:val="2E8C57FE"/>
    <w:rsid w:val="2FEB3161"/>
    <w:rsid w:val="401703D7"/>
    <w:rsid w:val="45624F4B"/>
    <w:rsid w:val="49492FEE"/>
    <w:rsid w:val="59D94F78"/>
    <w:rsid w:val="5B27212A"/>
    <w:rsid w:val="704B693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qFormat/>
    <w:uiPriority w:val="9"/>
    <w:pPr>
      <w:jc w:val="center"/>
      <w:outlineLvl w:val="0"/>
    </w:pPr>
    <w:rPr>
      <w:rFonts w:ascii="方正小标宋简体" w:eastAsia="方正小标宋简体"/>
      <w:kern w:val="44"/>
      <w:sz w:val="3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cs="宋体"/>
      <w:sz w:val="21"/>
      <w:szCs w:val="21"/>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段"/>
    <w:qFormat/>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sz w:val="21"/>
      <w:szCs w:val="22"/>
      <w:lang w:val="en-US" w:eastAsia="zh-CN" w:bidi="ar-SA"/>
    </w:rPr>
  </w:style>
  <w:style w:type="character" w:customStyle="1" w:styleId="9">
    <w:name w:val="页眉 Char"/>
    <w:basedOn w:val="7"/>
    <w:link w:val="5"/>
    <w:qFormat/>
    <w:uiPriority w:val="0"/>
    <w:rPr>
      <w:rFonts w:eastAsia="仿宋_GB2312"/>
      <w:kern w:val="2"/>
      <w:sz w:val="18"/>
      <w:szCs w:val="18"/>
    </w:rPr>
  </w:style>
  <w:style w:type="character" w:customStyle="1" w:styleId="10">
    <w:name w:val="页脚 Char"/>
    <w:basedOn w:val="7"/>
    <w:link w:val="4"/>
    <w:qFormat/>
    <w:uiPriority w:val="0"/>
    <w:rPr>
      <w:rFonts w:eastAsia="仿宋_GB2312"/>
      <w:kern w:val="2"/>
      <w:sz w:val="18"/>
      <w:szCs w:val="18"/>
    </w:rPr>
  </w:style>
  <w:style w:type="paragraph" w:customStyle="1" w:styleId="11">
    <w:name w:val="Char"/>
    <w:basedOn w:val="1"/>
    <w:qFormat/>
    <w:uiPriority w:val="0"/>
    <w:pPr>
      <w:widowControl/>
      <w:spacing w:after="160" w:line="240" w:lineRule="exact"/>
      <w:jc w:val="left"/>
    </w:pPr>
    <w:rPr>
      <w:rFonts w:eastAsia="宋体"/>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99579-81AD-4788-86B1-0E2C3F6F5C6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1321</Words>
  <Characters>1729</Characters>
  <Lines>7</Lines>
  <Paragraphs>2</Paragraphs>
  <TotalTime>3</TotalTime>
  <ScaleCrop>false</ScaleCrop>
  <LinksUpToDate>false</LinksUpToDate>
  <CharactersWithSpaces>1740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2022-05-11T06:39:00Z</dcterms:created>
  <dc:creator>YWB</dc:creator>
  <cp:lastModifiedBy>薛定谔的猫</cp:lastModifiedBy>
  <dcterms:modified xsi:type="dcterms:W3CDTF">2023-02-28T07:56:56Z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5E406E3CE6234FFF8F87847A3EF892CA</vt:lpwstr>
  </property>
</Properties>
</file>