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DD" w:rsidRDefault="000B58DD">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佛山市三水区室内加热器</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Pr>
          <w:rFonts w:eastAsia="方正小标宋简体" w:cs="方正小标宋简体" w:hint="eastAsia"/>
          <w:sz w:val="44"/>
          <w:szCs w:val="44"/>
        </w:rPr>
        <w:t>抽查实施细则</w:t>
      </w:r>
    </w:p>
    <w:p w:rsidR="000B58DD" w:rsidRPr="006010EF" w:rsidRDefault="000B58DD" w:rsidP="00955148">
      <w:pPr>
        <w:rPr>
          <w:rFonts w:eastAsia="黑体"/>
        </w:rPr>
      </w:pPr>
      <w:r w:rsidRPr="006010EF">
        <w:rPr>
          <w:rFonts w:eastAsia="黑体" w:cs="黑体" w:hint="eastAsia"/>
        </w:rPr>
        <w:t>一、抽样方法</w:t>
      </w:r>
    </w:p>
    <w:p w:rsidR="000B58DD" w:rsidRPr="006010EF" w:rsidRDefault="000B58DD" w:rsidP="00EF7C14">
      <w:pPr>
        <w:widowControl/>
        <w:ind w:firstLineChars="200" w:firstLine="640"/>
      </w:pPr>
      <w:r w:rsidRPr="006010EF">
        <w:rPr>
          <w:rFonts w:cs="仿宋_GB2312" w:hint="eastAsia"/>
          <w:kern w:val="0"/>
        </w:rPr>
        <w:t>以随机抽样的方式在被抽查市场主体的待销产品中抽取。</w:t>
      </w:r>
    </w:p>
    <w:p w:rsidR="000B58DD" w:rsidRPr="006010EF" w:rsidRDefault="000B58DD" w:rsidP="00955148">
      <w:pPr>
        <w:adjustRightInd w:val="0"/>
        <w:snapToGrid w:val="0"/>
        <w:ind w:firstLine="640"/>
      </w:pPr>
      <w:r w:rsidRPr="006010EF">
        <w:rPr>
          <w:rFonts w:cs="仿宋_GB2312" w:hint="eastAsia"/>
        </w:rPr>
        <w:t>随机数一般可使用随机数表等方法产生。</w:t>
      </w:r>
    </w:p>
    <w:p w:rsidR="000B58DD" w:rsidRPr="006010EF" w:rsidRDefault="000B58DD" w:rsidP="00EF7C14">
      <w:pPr>
        <w:ind w:firstLineChars="200" w:firstLine="64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0B58DD" w:rsidRPr="006010EF">
        <w:trPr>
          <w:cantSplit/>
          <w:trHeight w:val="525"/>
          <w:jc w:val="center"/>
        </w:trPr>
        <w:tc>
          <w:tcPr>
            <w:tcW w:w="1291" w:type="dxa"/>
            <w:vAlign w:val="center"/>
          </w:tcPr>
          <w:p w:rsidR="000B58DD" w:rsidRPr="00D07F51" w:rsidRDefault="000B58DD" w:rsidP="00955148">
            <w:pPr>
              <w:adjustRightInd w:val="0"/>
              <w:snapToGrid w:val="0"/>
              <w:jc w:val="center"/>
            </w:pPr>
            <w:r w:rsidRPr="00D07F51">
              <w:rPr>
                <w:rFonts w:cs="仿宋_GB2312" w:hint="eastAsia"/>
              </w:rPr>
              <w:t>序号</w:t>
            </w:r>
          </w:p>
        </w:tc>
        <w:tc>
          <w:tcPr>
            <w:tcW w:w="2117" w:type="dxa"/>
            <w:vAlign w:val="center"/>
          </w:tcPr>
          <w:p w:rsidR="000B58DD" w:rsidRPr="00D07F51" w:rsidRDefault="000B58DD" w:rsidP="00955148">
            <w:pPr>
              <w:adjustRightInd w:val="0"/>
              <w:snapToGrid w:val="0"/>
              <w:jc w:val="center"/>
            </w:pPr>
            <w:r w:rsidRPr="00D07F51">
              <w:rPr>
                <w:rFonts w:cs="仿宋_GB2312" w:hint="eastAsia"/>
              </w:rPr>
              <w:t>产品名称</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0B58DD" w:rsidRPr="00D07F51" w:rsidRDefault="000B58DD"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0B58DD" w:rsidRPr="006010EF">
        <w:trPr>
          <w:cantSplit/>
          <w:jc w:val="center"/>
        </w:trPr>
        <w:tc>
          <w:tcPr>
            <w:tcW w:w="1291" w:type="dxa"/>
            <w:vAlign w:val="center"/>
          </w:tcPr>
          <w:p w:rsidR="000B58DD" w:rsidRPr="00D07F51" w:rsidRDefault="000B58DD" w:rsidP="00955148">
            <w:pPr>
              <w:adjustRightInd w:val="0"/>
              <w:snapToGrid w:val="0"/>
              <w:jc w:val="center"/>
            </w:pPr>
            <w:r w:rsidRPr="00D07F51">
              <w:t>1</w:t>
            </w:r>
          </w:p>
        </w:tc>
        <w:tc>
          <w:tcPr>
            <w:tcW w:w="2117" w:type="dxa"/>
            <w:vAlign w:val="center"/>
          </w:tcPr>
          <w:p w:rsidR="000B58DD" w:rsidRPr="00A82723" w:rsidRDefault="000B58DD" w:rsidP="00A82723">
            <w:pPr>
              <w:widowControl/>
              <w:rPr>
                <w:kern w:val="0"/>
              </w:rPr>
            </w:pPr>
            <w:r w:rsidRPr="00A82723">
              <w:rPr>
                <w:rFonts w:cs="仿宋_GB2312" w:hint="eastAsia"/>
                <w:kern w:val="0"/>
              </w:rPr>
              <w:t>室内加热器</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c>
          <w:tcPr>
            <w:tcW w:w="3062" w:type="dxa"/>
            <w:vAlign w:val="center"/>
          </w:tcPr>
          <w:p w:rsidR="000B58DD" w:rsidRPr="00D07F51" w:rsidRDefault="000B58DD" w:rsidP="00955148">
            <w:pPr>
              <w:adjustRightInd w:val="0"/>
              <w:snapToGrid w:val="0"/>
              <w:jc w:val="center"/>
            </w:pPr>
            <w:r w:rsidRPr="00D07F51">
              <w:t>1</w:t>
            </w:r>
            <w:r w:rsidRPr="00D07F51">
              <w:rPr>
                <w:rFonts w:cs="仿宋_GB2312" w:hint="eastAsia"/>
              </w:rPr>
              <w:t>台</w:t>
            </w:r>
          </w:p>
        </w:tc>
      </w:tr>
    </w:tbl>
    <w:p w:rsidR="000B58DD" w:rsidRDefault="000B58DD" w:rsidP="00955148">
      <w:pPr>
        <w:adjustRightInd w:val="0"/>
        <w:snapToGrid w:val="0"/>
        <w:rPr>
          <w:rFonts w:eastAsia="黑体"/>
          <w:color w:val="000000"/>
        </w:rPr>
      </w:pPr>
    </w:p>
    <w:p w:rsidR="000B58DD" w:rsidRDefault="000B58DD"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1890"/>
        <w:gridCol w:w="948"/>
        <w:gridCol w:w="948"/>
        <w:gridCol w:w="948"/>
        <w:gridCol w:w="948"/>
        <w:gridCol w:w="949"/>
      </w:tblGrid>
      <w:tr w:rsidR="000B58DD" w:rsidRPr="00D07F51">
        <w:trPr>
          <w:trHeight w:val="940"/>
        </w:trPr>
        <w:tc>
          <w:tcPr>
            <w:tcW w:w="648"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序号</w:t>
            </w:r>
          </w:p>
        </w:tc>
        <w:tc>
          <w:tcPr>
            <w:tcW w:w="2459" w:type="dxa"/>
            <w:vAlign w:val="center"/>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检验项目</w:t>
            </w:r>
          </w:p>
        </w:tc>
        <w:tc>
          <w:tcPr>
            <w:tcW w:w="1800" w:type="dxa"/>
            <w:vAlign w:val="center"/>
          </w:tcPr>
          <w:p w:rsidR="000B58DD" w:rsidRPr="00420CA1" w:rsidRDefault="000B58DD" w:rsidP="00420CA1">
            <w:pPr>
              <w:spacing w:before="100" w:beforeAutospacing="1" w:after="100" w:afterAutospacing="1" w:line="360" w:lineRule="exact"/>
              <w:jc w:val="center"/>
              <w:rPr>
                <w:rFonts w:ascii="宋体-18030" w:eastAsia="宋体-18030" w:hAnsi="宋体-18030"/>
                <w:sz w:val="24"/>
                <w:szCs w:val="24"/>
              </w:rPr>
            </w:pPr>
            <w:r w:rsidRPr="00420CA1">
              <w:rPr>
                <w:rFonts w:ascii="宋体-18030" w:eastAsia="宋体-18030" w:hAnsi="宋体-18030" w:cs="宋体-18030" w:hint="eastAsia"/>
                <w:sz w:val="24"/>
                <w:szCs w:val="24"/>
              </w:rPr>
              <w:t>检测方法</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非强制性</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重要项</w:t>
            </w:r>
          </w:p>
        </w:tc>
        <w:tc>
          <w:tcPr>
            <w:tcW w:w="948"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较重要项</w:t>
            </w:r>
          </w:p>
        </w:tc>
        <w:tc>
          <w:tcPr>
            <w:tcW w:w="949" w:type="dxa"/>
            <w:vAlign w:val="center"/>
          </w:tcPr>
          <w:p w:rsidR="000B58DD" w:rsidRPr="00420CA1" w:rsidRDefault="000B58DD" w:rsidP="00420CA1">
            <w:pPr>
              <w:adjustRightInd w:val="0"/>
              <w:snapToGrid w:val="0"/>
              <w:spacing w:line="360" w:lineRule="exact"/>
              <w:jc w:val="center"/>
              <w:rPr>
                <w:color w:val="000000"/>
                <w:sz w:val="24"/>
                <w:szCs w:val="24"/>
              </w:rPr>
            </w:pPr>
            <w:r w:rsidRPr="00420CA1">
              <w:rPr>
                <w:rFonts w:cs="仿宋_GB2312" w:hint="eastAsia"/>
                <w:color w:val="000000"/>
                <w:sz w:val="24"/>
                <w:szCs w:val="24"/>
              </w:rPr>
              <w:t>次要项</w:t>
            </w: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对触及带电部件的防护</w:t>
            </w:r>
          </w:p>
        </w:tc>
        <w:tc>
          <w:tcPr>
            <w:tcW w:w="1800" w:type="dxa"/>
            <w:vMerge w:val="restart"/>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GB4706.1-2005</w:t>
            </w:r>
          </w:p>
          <w:p w:rsidR="000B58DD" w:rsidRPr="00420CA1" w:rsidRDefault="000B58DD" w:rsidP="00EF7C14">
            <w:pPr>
              <w:spacing w:before="100" w:beforeAutospacing="1" w:after="100" w:afterAutospacing="1" w:line="360" w:lineRule="exact"/>
              <w:jc w:val="center"/>
              <w:rPr>
                <w:rFonts w:hAnsi="宋体"/>
                <w:sz w:val="24"/>
                <w:szCs w:val="24"/>
              </w:rPr>
            </w:pPr>
            <w:r>
              <w:rPr>
                <w:rFonts w:hAnsi="宋体"/>
                <w:sz w:val="24"/>
                <w:szCs w:val="24"/>
              </w:rPr>
              <w:t>GB4706.23</w:t>
            </w:r>
            <w:r w:rsidRPr="00420CA1">
              <w:rPr>
                <w:rFonts w:hAnsi="宋体"/>
                <w:sz w:val="24"/>
                <w:szCs w:val="24"/>
              </w:rPr>
              <w:t>-200</w:t>
            </w:r>
            <w:r w:rsidR="00EF7C14">
              <w:rPr>
                <w:rFonts w:hAnsi="宋体" w:hint="eastAsia"/>
                <w:sz w:val="24"/>
                <w:szCs w:val="24"/>
              </w:rPr>
              <w:t>7</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输入功率和电流</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发热</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工作温度下的泄漏电流和电气强度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耐潮湿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6</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泄漏电流和电气强度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7</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非正常工作（不包括</w:t>
            </w:r>
            <w:r w:rsidRPr="00420CA1">
              <w:rPr>
                <w:rStyle w:val="a6"/>
                <w:rFonts w:hAnsi="宋体"/>
                <w:b w:val="0"/>
                <w:bCs w:val="0"/>
                <w:sz w:val="24"/>
                <w:szCs w:val="24"/>
              </w:rPr>
              <w:t>19.11.4</w:t>
            </w:r>
            <w:r w:rsidRPr="00420CA1">
              <w:rPr>
                <w:rStyle w:val="a6"/>
                <w:rFonts w:hAnsi="宋体" w:cs="仿宋_GB2312" w:hint="eastAsia"/>
                <w:b w:val="0"/>
                <w:bCs w:val="0"/>
                <w:sz w:val="24"/>
                <w:szCs w:val="24"/>
              </w:rPr>
              <w:t>条款）</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8</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稳定性和机械危险</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9</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机械强度</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10</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结构</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11</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内部布线（不含</w:t>
            </w:r>
            <w:r w:rsidRPr="00420CA1">
              <w:rPr>
                <w:rStyle w:val="a6"/>
                <w:rFonts w:hAnsi="宋体"/>
                <w:b w:val="0"/>
                <w:bCs w:val="0"/>
                <w:sz w:val="24"/>
                <w:szCs w:val="24"/>
              </w:rPr>
              <w:t>23.3</w:t>
            </w:r>
            <w:r w:rsidRPr="00420CA1">
              <w:rPr>
                <w:rStyle w:val="a6"/>
                <w:rFonts w:hAnsi="宋体" w:cs="仿宋_GB2312" w:hint="eastAsia"/>
                <w:b w:val="0"/>
                <w:bCs w:val="0"/>
                <w:sz w:val="24"/>
                <w:szCs w:val="24"/>
              </w:rPr>
              <w:t>）</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12</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电源连接和外部软线</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13</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外部导线用接线端子</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14</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接地措施</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15</w:t>
            </w:r>
          </w:p>
        </w:tc>
        <w:tc>
          <w:tcPr>
            <w:tcW w:w="2459" w:type="dxa"/>
            <w:vAlign w:val="center"/>
          </w:tcPr>
          <w:p w:rsidR="000B58DD" w:rsidRPr="00420CA1" w:rsidRDefault="000B58DD" w:rsidP="00420CA1">
            <w:pPr>
              <w:snapToGrid w:val="0"/>
              <w:spacing w:line="360" w:lineRule="exact"/>
              <w:rPr>
                <w:rStyle w:val="a6"/>
                <w:b w:val="0"/>
                <w:bCs w:val="0"/>
                <w:sz w:val="24"/>
                <w:szCs w:val="24"/>
              </w:rPr>
            </w:pPr>
            <w:r w:rsidRPr="00420CA1">
              <w:rPr>
                <w:rStyle w:val="a6"/>
                <w:rFonts w:hAnsi="宋体" w:cs="仿宋_GB2312" w:hint="eastAsia"/>
                <w:b w:val="0"/>
                <w:bCs w:val="0"/>
                <w:sz w:val="24"/>
                <w:szCs w:val="24"/>
              </w:rPr>
              <w:t>螺钉和连接</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r w:rsidR="000B58DD" w:rsidRPr="00D07F51">
        <w:tc>
          <w:tcPr>
            <w:tcW w:w="648" w:type="dxa"/>
          </w:tcPr>
          <w:p w:rsidR="000B58DD" w:rsidRPr="00420CA1" w:rsidRDefault="000B58DD" w:rsidP="00420CA1">
            <w:pPr>
              <w:spacing w:before="100" w:beforeAutospacing="1" w:after="100" w:afterAutospacing="1" w:line="360" w:lineRule="exact"/>
              <w:jc w:val="center"/>
              <w:rPr>
                <w:rFonts w:hAnsi="宋体"/>
                <w:sz w:val="24"/>
                <w:szCs w:val="24"/>
              </w:rPr>
            </w:pPr>
            <w:r w:rsidRPr="00420CA1">
              <w:rPr>
                <w:rFonts w:hAnsi="宋体"/>
                <w:sz w:val="24"/>
                <w:szCs w:val="24"/>
              </w:rPr>
              <w:t>16</w:t>
            </w:r>
          </w:p>
        </w:tc>
        <w:tc>
          <w:tcPr>
            <w:tcW w:w="2459" w:type="dxa"/>
            <w:vAlign w:val="center"/>
          </w:tcPr>
          <w:p w:rsidR="000B58DD" w:rsidRPr="00420CA1" w:rsidRDefault="000B58DD" w:rsidP="00420CA1">
            <w:pPr>
              <w:snapToGrid w:val="0"/>
              <w:spacing w:line="360" w:lineRule="exact"/>
              <w:rPr>
                <w:sz w:val="24"/>
                <w:szCs w:val="24"/>
              </w:rPr>
            </w:pPr>
            <w:r w:rsidRPr="00420CA1">
              <w:rPr>
                <w:rFonts w:hAnsi="宋体" w:cs="仿宋_GB2312" w:hint="eastAsia"/>
                <w:sz w:val="24"/>
                <w:szCs w:val="24"/>
              </w:rPr>
              <w:t>电气间隙、爬电距离和固体绝缘</w:t>
            </w:r>
          </w:p>
        </w:tc>
        <w:tc>
          <w:tcPr>
            <w:tcW w:w="1800" w:type="dxa"/>
            <w:vMerge/>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8" w:type="dxa"/>
          </w:tcPr>
          <w:p w:rsidR="000B58DD" w:rsidRPr="00420CA1" w:rsidRDefault="000B58DD" w:rsidP="00420CA1">
            <w:pPr>
              <w:spacing w:line="360" w:lineRule="exact"/>
              <w:jc w:val="center"/>
              <w:rPr>
                <w:sz w:val="24"/>
                <w:szCs w:val="24"/>
              </w:rPr>
            </w:pPr>
            <w:r w:rsidRPr="00420CA1">
              <w:rPr>
                <w:rFonts w:hAnsi="宋体" w:cs="仿宋_GB2312" w:hint="eastAsia"/>
                <w:sz w:val="24"/>
                <w:szCs w:val="24"/>
              </w:rPr>
              <w:t>●</w:t>
            </w:r>
          </w:p>
        </w:tc>
        <w:tc>
          <w:tcPr>
            <w:tcW w:w="948" w:type="dxa"/>
          </w:tcPr>
          <w:p w:rsidR="000B58DD" w:rsidRPr="00420CA1" w:rsidRDefault="000B58DD" w:rsidP="00420CA1">
            <w:pPr>
              <w:spacing w:before="100" w:beforeAutospacing="1" w:after="100" w:afterAutospacing="1" w:line="360" w:lineRule="exact"/>
              <w:jc w:val="center"/>
              <w:rPr>
                <w:rFonts w:hAnsi="宋体"/>
                <w:sz w:val="24"/>
                <w:szCs w:val="24"/>
              </w:rPr>
            </w:pPr>
          </w:p>
        </w:tc>
        <w:tc>
          <w:tcPr>
            <w:tcW w:w="949" w:type="dxa"/>
          </w:tcPr>
          <w:p w:rsidR="000B58DD" w:rsidRPr="00420CA1" w:rsidRDefault="000B58DD" w:rsidP="00420CA1">
            <w:pPr>
              <w:spacing w:before="100" w:beforeAutospacing="1" w:after="100" w:afterAutospacing="1" w:line="360" w:lineRule="exact"/>
              <w:jc w:val="center"/>
              <w:rPr>
                <w:rFonts w:hAnsi="宋体"/>
                <w:sz w:val="24"/>
                <w:szCs w:val="24"/>
              </w:rPr>
            </w:pPr>
          </w:p>
        </w:tc>
      </w:tr>
    </w:tbl>
    <w:p w:rsidR="000B58DD" w:rsidRPr="006010EF" w:rsidRDefault="000B58DD" w:rsidP="00EF7C14">
      <w:pPr>
        <w:adjustRightInd w:val="0"/>
        <w:snapToGrid w:val="0"/>
        <w:ind w:firstLineChars="200" w:firstLine="480"/>
        <w:jc w:val="left"/>
        <w:rPr>
          <w:rFonts w:eastAsia="仿宋"/>
          <w:color w:val="000000"/>
          <w:sz w:val="24"/>
          <w:szCs w:val="24"/>
        </w:rPr>
      </w:pPr>
      <w:r w:rsidRPr="006010EF">
        <w:rPr>
          <w:rFonts w:eastAsia="仿宋" w:cs="仿宋" w:hint="eastAsia"/>
          <w:color w:val="000000"/>
          <w:sz w:val="24"/>
          <w:szCs w:val="24"/>
        </w:rPr>
        <w:lastRenderedPageBreak/>
        <w:t>注：执行企业标准、团体标准、地方标准的产品，检验项目参照上述内容执行。</w:t>
      </w:r>
    </w:p>
    <w:p w:rsidR="000B58DD" w:rsidRPr="006010EF" w:rsidRDefault="000B58DD" w:rsidP="00EF7C14">
      <w:pPr>
        <w:adjustRightInd w:val="0"/>
        <w:snapToGrid w:val="0"/>
        <w:ind w:firstLineChars="200" w:firstLine="4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0B58DD" w:rsidRPr="006010EF" w:rsidRDefault="000B58DD" w:rsidP="00EF7C14">
      <w:pPr>
        <w:adjustRightInd w:val="0"/>
        <w:snapToGrid w:val="0"/>
        <w:ind w:firstLineChars="200" w:firstLine="640"/>
        <w:rPr>
          <w:rFonts w:eastAsia="黑体"/>
          <w:color w:val="000000"/>
        </w:rPr>
      </w:pPr>
      <w:r w:rsidRPr="006010EF">
        <w:rPr>
          <w:rFonts w:eastAsia="黑体" w:cs="黑体" w:hint="eastAsia"/>
          <w:color w:val="000000"/>
        </w:rPr>
        <w:t>三、判定规则</w:t>
      </w:r>
    </w:p>
    <w:p w:rsidR="000B58DD" w:rsidRPr="006010EF" w:rsidRDefault="000B58DD" w:rsidP="00EF7C14">
      <w:pPr>
        <w:adjustRightInd w:val="0"/>
        <w:snapToGrid w:val="0"/>
        <w:ind w:firstLineChars="200" w:firstLine="640"/>
        <w:rPr>
          <w:rFonts w:eastAsia="楷体_GB2312"/>
          <w:color w:val="000000"/>
        </w:rPr>
      </w:pPr>
      <w:r w:rsidRPr="006010EF">
        <w:rPr>
          <w:rFonts w:eastAsia="楷体_GB2312" w:cs="楷体_GB2312" w:hint="eastAsia"/>
          <w:color w:val="000000"/>
        </w:rPr>
        <w:t>（一）依据标准</w:t>
      </w:r>
    </w:p>
    <w:p w:rsidR="000B58DD" w:rsidRDefault="000B58DD" w:rsidP="00EF7C14">
      <w:pPr>
        <w:adjustRightInd w:val="0"/>
        <w:snapToGrid w:val="0"/>
        <w:ind w:firstLineChars="200" w:firstLine="64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0B58DD" w:rsidRDefault="000B58DD" w:rsidP="00EF7C14">
      <w:pPr>
        <w:adjustRightInd w:val="0"/>
        <w:snapToGrid w:val="0"/>
        <w:ind w:firstLineChars="200" w:firstLine="640"/>
        <w:rPr>
          <w:color w:val="000000"/>
        </w:rPr>
      </w:pPr>
      <w:r>
        <w:rPr>
          <w:color w:val="000000"/>
        </w:rPr>
        <w:t>2</w:t>
      </w:r>
      <w:r>
        <w:rPr>
          <w:rFonts w:cs="仿宋_GB2312" w:hint="eastAsia"/>
          <w:color w:val="000000"/>
        </w:rPr>
        <w:t>、</w:t>
      </w:r>
      <w:r>
        <w:rPr>
          <w:color w:val="000000"/>
        </w:rPr>
        <w:t>GB4706.23</w:t>
      </w:r>
      <w:r w:rsidRPr="00D07F51">
        <w:rPr>
          <w:color w:val="000000"/>
        </w:rPr>
        <w:t>-200</w:t>
      </w:r>
      <w:r w:rsidR="00EF7C14">
        <w:rPr>
          <w:rFonts w:hint="eastAsia"/>
          <w:color w:val="000000"/>
        </w:rPr>
        <w:t>7</w:t>
      </w:r>
      <w:r w:rsidRPr="00A82723">
        <w:rPr>
          <w:color w:val="000000"/>
        </w:rPr>
        <w:t xml:space="preserve"> </w:t>
      </w:r>
      <w:r w:rsidRPr="00A82723">
        <w:rPr>
          <w:rFonts w:cs="仿宋_GB2312" w:hint="eastAsia"/>
          <w:color w:val="000000"/>
        </w:rPr>
        <w:t>《家用和类似用途电器的安全</w:t>
      </w:r>
      <w:r w:rsidRPr="00A82723">
        <w:rPr>
          <w:color w:val="000000"/>
        </w:rPr>
        <w:t xml:space="preserve"> </w:t>
      </w:r>
      <w:r w:rsidRPr="00A82723">
        <w:rPr>
          <w:rFonts w:cs="仿宋_GB2312" w:hint="eastAsia"/>
          <w:color w:val="000000"/>
        </w:rPr>
        <w:t>第</w:t>
      </w:r>
      <w:r w:rsidRPr="00A82723">
        <w:rPr>
          <w:color w:val="000000"/>
        </w:rPr>
        <w:t>2</w:t>
      </w:r>
      <w:r w:rsidRPr="00A82723">
        <w:rPr>
          <w:rFonts w:cs="仿宋_GB2312" w:hint="eastAsia"/>
          <w:color w:val="000000"/>
        </w:rPr>
        <w:t>部分：室内加热器的特殊要求》</w:t>
      </w:r>
    </w:p>
    <w:p w:rsidR="000B58DD" w:rsidRPr="006010EF" w:rsidRDefault="000B58DD" w:rsidP="00EF7C14">
      <w:pPr>
        <w:adjustRightInd w:val="0"/>
        <w:snapToGrid w:val="0"/>
        <w:ind w:firstLineChars="200" w:firstLine="640"/>
        <w:rPr>
          <w:color w:val="000000"/>
        </w:rPr>
      </w:pPr>
      <w:r>
        <w:rPr>
          <w:color w:val="000000"/>
        </w:rPr>
        <w:t>3</w:t>
      </w:r>
      <w:r>
        <w:rPr>
          <w:rFonts w:cs="仿宋_GB2312" w:hint="eastAsia"/>
          <w:color w:val="000000"/>
        </w:rPr>
        <w:t>、</w:t>
      </w:r>
      <w:r w:rsidRPr="006010EF">
        <w:rPr>
          <w:rFonts w:cs="仿宋_GB2312" w:hint="eastAsia"/>
          <w:color w:val="000000"/>
        </w:rPr>
        <w:t>现行有效的企业标准、团体标准、地方标准及产品明示质量要求。</w:t>
      </w:r>
    </w:p>
    <w:p w:rsidR="000B58DD" w:rsidRPr="006010EF" w:rsidRDefault="000B58DD" w:rsidP="00EF7C14">
      <w:pPr>
        <w:adjustRightInd w:val="0"/>
        <w:snapToGrid w:val="0"/>
        <w:ind w:firstLineChars="200" w:firstLine="640"/>
        <w:rPr>
          <w:rFonts w:eastAsia="楷体_GB2312"/>
          <w:color w:val="000000"/>
        </w:rPr>
      </w:pPr>
      <w:r w:rsidRPr="006010EF">
        <w:rPr>
          <w:rFonts w:eastAsia="楷体_GB2312" w:cs="楷体_GB2312" w:hint="eastAsia"/>
          <w:color w:val="000000"/>
        </w:rPr>
        <w:t>（二）判定原则</w:t>
      </w:r>
    </w:p>
    <w:p w:rsidR="000B58DD" w:rsidRPr="00955148"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0B58DD" w:rsidRPr="006010EF"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0B58DD" w:rsidRPr="006010EF" w:rsidRDefault="000B58DD" w:rsidP="00EF7C14">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当被检样品明示的质量要求不包含监督抽查实施细则中依据的推荐性标准要求时，该指标不参与判定，但应在检验报告中作出说明；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w:t>
      </w:r>
      <w:r w:rsidRPr="006010EF">
        <w:rPr>
          <w:rFonts w:ascii="Times New Roman" w:eastAsia="仿宋_GB2312" w:hAnsi="Times New Roman" w:cs="仿宋_GB2312" w:hint="eastAsia"/>
          <w:sz w:val="32"/>
          <w:szCs w:val="32"/>
        </w:rPr>
        <w:lastRenderedPageBreak/>
        <w:t>特点等信息判断和选择相关标准进行检验，并应在检验报告中作出相关说明；</w:t>
      </w:r>
    </w:p>
    <w:p w:rsidR="000B58DD" w:rsidRPr="006010EF" w:rsidRDefault="000B58DD" w:rsidP="00EF7C14">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0B58DD" w:rsidRPr="006010EF" w:rsidRDefault="000B58DD" w:rsidP="00D52494">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0B58DD"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35" w:rsidRDefault="00FC4235" w:rsidP="00A411B8">
      <w:r>
        <w:separator/>
      </w:r>
    </w:p>
  </w:endnote>
  <w:endnote w:type="continuationSeparator" w:id="1">
    <w:p w:rsidR="00FC4235" w:rsidRDefault="00FC4235"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35" w:rsidRDefault="00FC4235" w:rsidP="00A411B8">
      <w:r>
        <w:separator/>
      </w:r>
    </w:p>
  </w:footnote>
  <w:footnote w:type="continuationSeparator" w:id="1">
    <w:p w:rsidR="00FC4235" w:rsidRDefault="00FC4235"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01E8"/>
    <w:rsid w:val="00064E60"/>
    <w:rsid w:val="00082342"/>
    <w:rsid w:val="00084B11"/>
    <w:rsid w:val="0008798E"/>
    <w:rsid w:val="000A11D7"/>
    <w:rsid w:val="000A3136"/>
    <w:rsid w:val="000B56BA"/>
    <w:rsid w:val="000B58DD"/>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D70D2"/>
    <w:rsid w:val="001E4B28"/>
    <w:rsid w:val="001E7B77"/>
    <w:rsid w:val="001F34B8"/>
    <w:rsid w:val="00202B2F"/>
    <w:rsid w:val="0021117A"/>
    <w:rsid w:val="00216BBE"/>
    <w:rsid w:val="00217883"/>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D23BA"/>
    <w:rsid w:val="002D3831"/>
    <w:rsid w:val="002E0860"/>
    <w:rsid w:val="002F5198"/>
    <w:rsid w:val="0030103E"/>
    <w:rsid w:val="003117C7"/>
    <w:rsid w:val="0032069A"/>
    <w:rsid w:val="00324432"/>
    <w:rsid w:val="003248D1"/>
    <w:rsid w:val="00335D91"/>
    <w:rsid w:val="0033670F"/>
    <w:rsid w:val="00352A78"/>
    <w:rsid w:val="00355C57"/>
    <w:rsid w:val="00365D3D"/>
    <w:rsid w:val="003845BA"/>
    <w:rsid w:val="003D0BD6"/>
    <w:rsid w:val="003D193D"/>
    <w:rsid w:val="003E22A9"/>
    <w:rsid w:val="003F7486"/>
    <w:rsid w:val="00415D2E"/>
    <w:rsid w:val="00420CA1"/>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E707E"/>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E3FDF"/>
    <w:rsid w:val="0070007C"/>
    <w:rsid w:val="00703AB6"/>
    <w:rsid w:val="007127E8"/>
    <w:rsid w:val="00724A31"/>
    <w:rsid w:val="00733989"/>
    <w:rsid w:val="00746A9F"/>
    <w:rsid w:val="00771873"/>
    <w:rsid w:val="00790BB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9F3BDA"/>
    <w:rsid w:val="00A0192B"/>
    <w:rsid w:val="00A059B4"/>
    <w:rsid w:val="00A14F34"/>
    <w:rsid w:val="00A21D3B"/>
    <w:rsid w:val="00A24C7B"/>
    <w:rsid w:val="00A411B8"/>
    <w:rsid w:val="00A82723"/>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07F51"/>
    <w:rsid w:val="00D13789"/>
    <w:rsid w:val="00D247DB"/>
    <w:rsid w:val="00D24CC2"/>
    <w:rsid w:val="00D3636D"/>
    <w:rsid w:val="00D45832"/>
    <w:rsid w:val="00D52494"/>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0AE7"/>
    <w:rsid w:val="00E653F9"/>
    <w:rsid w:val="00E97BFC"/>
    <w:rsid w:val="00EA718C"/>
    <w:rsid w:val="00EC2032"/>
    <w:rsid w:val="00EC70AA"/>
    <w:rsid w:val="00ED1B0D"/>
    <w:rsid w:val="00EE0054"/>
    <w:rsid w:val="00EE5BE6"/>
    <w:rsid w:val="00EF5355"/>
    <w:rsid w:val="00EF7C14"/>
    <w:rsid w:val="00F01DA1"/>
    <w:rsid w:val="00F10740"/>
    <w:rsid w:val="00F34D9B"/>
    <w:rsid w:val="00F36D4E"/>
    <w:rsid w:val="00F72E8D"/>
    <w:rsid w:val="00F93518"/>
    <w:rsid w:val="00F94124"/>
    <w:rsid w:val="00FB1276"/>
    <w:rsid w:val="00FC4235"/>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32"/>
    </w:rPr>
  </w:style>
  <w:style w:type="paragraph" w:styleId="1">
    <w:name w:val="heading 1"/>
    <w:basedOn w:val="a"/>
    <w:next w:val="a"/>
    <w:link w:val="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3FDF"/>
    <w:rPr>
      <w:rFonts w:eastAsia="仿宋_GB2312"/>
      <w:b/>
      <w:bCs/>
      <w:kern w:val="44"/>
      <w:sz w:val="44"/>
      <w:szCs w:val="44"/>
    </w:rPr>
  </w:style>
  <w:style w:type="paragraph" w:styleId="a3">
    <w:name w:val="footer"/>
    <w:basedOn w:val="a"/>
    <w:link w:val="Char"/>
    <w:uiPriority w:val="99"/>
    <w:rsid w:val="008A321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A321E"/>
    <w:rPr>
      <w:rFonts w:eastAsia="仿宋_GB2312"/>
      <w:kern w:val="2"/>
      <w:sz w:val="18"/>
      <w:szCs w:val="18"/>
    </w:rPr>
  </w:style>
  <w:style w:type="paragraph" w:styleId="a4">
    <w:name w:val="header"/>
    <w:basedOn w:val="a"/>
    <w:link w:val="Char0"/>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A321E"/>
    <w:rPr>
      <w:rFonts w:eastAsia="仿宋_GB2312"/>
      <w:kern w:val="2"/>
      <w:sz w:val="18"/>
      <w:szCs w:val="18"/>
    </w:rPr>
  </w:style>
  <w:style w:type="paragraph" w:customStyle="1" w:styleId="a5">
    <w:name w:val="段"/>
    <w:uiPriority w:val="99"/>
    <w:rsid w:val="008A321E"/>
    <w:pPr>
      <w:tabs>
        <w:tab w:val="center" w:pos="4201"/>
        <w:tab w:val="right" w:leader="dot" w:pos="9298"/>
      </w:tabs>
      <w:autoSpaceDE w:val="0"/>
      <w:autoSpaceDN w:val="0"/>
      <w:ind w:firstLineChars="200" w:firstLine="420"/>
      <w:jc w:val="both"/>
    </w:pPr>
    <w:rPr>
      <w:rFonts w:ascii="宋体" w:hAnsi="Calibri" w:cs="宋体"/>
      <w:sz w:val="21"/>
      <w:szCs w:val="21"/>
    </w:rPr>
  </w:style>
  <w:style w:type="paragraph" w:customStyle="1" w:styleId="Char1">
    <w:name w:val="Char"/>
    <w:basedOn w:val="a"/>
    <w:uiPriority w:val="99"/>
    <w:rsid w:val="00A411B8"/>
    <w:pPr>
      <w:widowControl/>
      <w:spacing w:after="160" w:line="240" w:lineRule="exact"/>
      <w:jc w:val="left"/>
    </w:pPr>
    <w:rPr>
      <w:rFonts w:eastAsia="宋体"/>
      <w:sz w:val="21"/>
      <w:szCs w:val="21"/>
    </w:rPr>
  </w:style>
  <w:style w:type="character" w:styleId="a6">
    <w:name w:val="Strong"/>
    <w:basedOn w:val="a0"/>
    <w:uiPriority w:val="99"/>
    <w:qFormat/>
    <w:locked/>
    <w:rsid w:val="00E60AE7"/>
    <w:rPr>
      <w:b/>
      <w:bCs/>
    </w:rPr>
  </w:style>
  <w:style w:type="table" w:styleId="a7">
    <w:name w:val="Table Grid"/>
    <w:basedOn w:val="a1"/>
    <w:uiPriority w:val="99"/>
    <w:locked/>
    <w:rsid w:val="00E60A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198</Words>
  <Characters>1132</Characters>
  <Application>Microsoft Office Word</Application>
  <DocSecurity>0</DocSecurity>
  <Lines>9</Lines>
  <Paragraphs>2</Paragraphs>
  <ScaleCrop>false</ScaleCrop>
  <Company>微软中国</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SFGD</cp:lastModifiedBy>
  <cp:revision>3</cp:revision>
  <dcterms:created xsi:type="dcterms:W3CDTF">2023-03-07T09:17:00Z</dcterms:created>
  <dcterms:modified xsi:type="dcterms:W3CDTF">2023-05-04T06:15:00Z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