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佛 山 市 三 水 区 人 民 政 府</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 w:val="44"/>
          <w:szCs w:val="44"/>
        </w:rPr>
        <w:t>行政复议决定书</w:t>
      </w:r>
    </w:p>
    <w:p>
      <w:pPr>
        <w:keepNext w:val="0"/>
        <w:keepLines w:val="0"/>
        <w:pageBreakBefore w:val="0"/>
        <w:widowControl w:val="0"/>
        <w:kinsoku/>
        <w:wordWrap/>
        <w:overflowPunct/>
        <w:topLinePunct w:val="0"/>
        <w:autoSpaceDE/>
        <w:autoSpaceDN/>
        <w:bidi w:val="0"/>
        <w:adjustRightInd/>
        <w:snapToGrid/>
        <w:spacing w:line="560" w:lineRule="exact"/>
        <w:ind w:left="0"/>
        <w:jc w:val="right"/>
        <w:textAlignment w:val="auto"/>
        <w:rPr>
          <w:rFonts w:hAnsi="仿宋_GB2312" w:cs="仿宋_GB2312"/>
          <w:sz w:val="31"/>
          <w:szCs w:val="28"/>
        </w:rPr>
      </w:pPr>
      <w:r>
        <w:rPr>
          <w:rFonts w:hint="eastAsia" w:cs="仿宋_GB2312"/>
          <w:szCs w:val="32"/>
        </w:rPr>
        <w:t>三府行复〔2023〕18</w:t>
      </w:r>
      <w:r>
        <w:rPr>
          <w:rFonts w:hint="eastAsia" w:cs="仿宋_GB2312"/>
          <w:szCs w:val="32"/>
          <w:lang w:val="en-US" w:eastAsia="zh-CN"/>
        </w:rPr>
        <w:t>6</w:t>
      </w:r>
      <w:r>
        <w:rPr>
          <w:rFonts w:hint="eastAsia" w:cs="仿宋_GB2312"/>
          <w:szCs w:val="32"/>
        </w:rPr>
        <w:t>号</w:t>
      </w:r>
    </w:p>
    <w:p>
      <w:pPr>
        <w:pStyle w:val="24"/>
        <w:keepNext w:val="0"/>
        <w:keepLines w:val="0"/>
        <w:pageBreakBefore w:val="0"/>
        <w:widowControl w:val="0"/>
        <w:kinsoku/>
        <w:wordWrap/>
        <w:overflowPunct/>
        <w:topLinePunct w:val="0"/>
        <w:autoSpaceDE/>
        <w:autoSpaceDN/>
        <w:bidi w:val="0"/>
        <w:adjustRightInd/>
        <w:snapToGrid/>
        <w:spacing w:line="560" w:lineRule="exact"/>
        <w:ind w:left="0"/>
        <w:jc w:val="both"/>
        <w:textAlignment w:val="auto"/>
        <w:rPr>
          <w:rFonts w:hAnsi="仿宋_GB2312" w:cs="仿宋_GB2312"/>
          <w:sz w:val="31"/>
          <w:szCs w:val="28"/>
        </w:rPr>
      </w:pP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jc w:val="both"/>
        <w:textAlignment w:val="auto"/>
        <w:rPr>
          <w:rFonts w:cs="仿宋_GB2312"/>
          <w:szCs w:val="32"/>
        </w:rPr>
      </w:pPr>
      <w:r>
        <w:rPr>
          <w:rFonts w:hint="eastAsia" w:cs="仿宋_GB2312"/>
          <w:b/>
          <w:bCs/>
          <w:szCs w:val="32"/>
        </w:rPr>
        <w:t>申请人：</w:t>
      </w:r>
      <w:r>
        <w:rPr>
          <w:rFonts w:hint="eastAsia"/>
          <w:szCs w:val="32"/>
        </w:rPr>
        <w:t>佛山市三水区大塘镇</w:t>
      </w:r>
      <w:r>
        <w:rPr>
          <w:rFonts w:hint="eastAsia"/>
          <w:szCs w:val="32"/>
          <w:lang w:eastAsia="zh-CN"/>
        </w:rPr>
        <w:t>某</w:t>
      </w:r>
      <w:r>
        <w:rPr>
          <w:rFonts w:hint="eastAsia"/>
          <w:szCs w:val="32"/>
        </w:rPr>
        <w:t>股份经济合作社</w:t>
      </w:r>
      <w:r>
        <w:rPr>
          <w:rFonts w:hint="eastAsia" w:cs="仿宋_GB231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jc w:val="both"/>
        <w:textAlignment w:val="auto"/>
        <w:rPr>
          <w:rFonts w:cs="仿宋_GB2312"/>
          <w:szCs w:val="32"/>
        </w:rPr>
      </w:pPr>
      <w:r>
        <w:rPr>
          <w:rFonts w:hint="eastAsia" w:cs="仿宋_GB2312"/>
          <w:b/>
          <w:bCs/>
          <w:szCs w:val="32"/>
        </w:rPr>
        <w:t>被申请人：</w:t>
      </w:r>
      <w:r>
        <w:rPr>
          <w:rFonts w:hint="eastAsia" w:cs="仿宋_GB2312"/>
          <w:szCs w:val="32"/>
        </w:rPr>
        <w:t>佛山市三水区大塘镇人民政府。</w:t>
      </w: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jc w:val="both"/>
        <w:textAlignment w:val="auto"/>
        <w:rPr>
          <w:rFonts w:cs="仿宋_GB2312"/>
          <w:szCs w:val="32"/>
        </w:rPr>
      </w:pPr>
      <w:r>
        <w:rPr>
          <w:rFonts w:hint="eastAsia" w:cs="仿宋_GB2312"/>
          <w:szCs w:val="32"/>
        </w:rPr>
        <w:t>住所：广东省佛山市三水区大塘镇大兴大道中96号。</w:t>
      </w: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jc w:val="both"/>
        <w:textAlignment w:val="auto"/>
        <w:rPr>
          <w:rFonts w:cs="仿宋_GB2312"/>
          <w:szCs w:val="32"/>
        </w:rPr>
      </w:pPr>
      <w:r>
        <w:rPr>
          <w:rFonts w:hint="eastAsia" w:cs="仿宋_GB2312"/>
          <w:szCs w:val="32"/>
        </w:rPr>
        <w:t>法定代表人：李锦铭，该镇镇长。</w:t>
      </w: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jc w:val="both"/>
        <w:textAlignment w:val="auto"/>
        <w:rPr>
          <w:rFonts w:cs="仿宋_GB2312"/>
          <w:szCs w:val="32"/>
        </w:rPr>
      </w:pPr>
      <w:r>
        <w:rPr>
          <w:rFonts w:hint="eastAsia" w:cs="仿宋_GB2312"/>
          <w:b/>
          <w:bCs/>
          <w:szCs w:val="32"/>
        </w:rPr>
        <w:t>第三人：</w:t>
      </w:r>
      <w:r>
        <w:rPr>
          <w:rFonts w:hint="eastAsia"/>
          <w:szCs w:val="32"/>
        </w:rPr>
        <w:t>罗</w:t>
      </w:r>
      <w:r>
        <w:rPr>
          <w:rFonts w:hint="eastAsia"/>
          <w:szCs w:val="32"/>
          <w:lang w:val="en-US" w:eastAsia="zh-CN"/>
        </w:rPr>
        <w:t>某</w:t>
      </w:r>
      <w:r>
        <w:rPr>
          <w:rFonts w:hint="eastAsia" w:cs="仿宋_GB231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jc w:val="both"/>
        <w:textAlignment w:val="auto"/>
        <w:rPr>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jc w:val="both"/>
        <w:textAlignment w:val="auto"/>
        <w:rPr>
          <w:rFonts w:cs="仿宋_GB2312"/>
          <w:szCs w:val="32"/>
        </w:rPr>
      </w:pPr>
      <w:r>
        <w:rPr>
          <w:rFonts w:hint="eastAsia"/>
          <w:szCs w:val="32"/>
        </w:rPr>
        <w:t>申请人佛山市三水区大塘镇</w:t>
      </w:r>
      <w:r>
        <w:rPr>
          <w:rFonts w:hint="eastAsia"/>
          <w:szCs w:val="32"/>
          <w:lang w:eastAsia="zh-CN"/>
        </w:rPr>
        <w:t>某</w:t>
      </w:r>
      <w:r>
        <w:rPr>
          <w:rFonts w:hint="eastAsia"/>
          <w:szCs w:val="32"/>
        </w:rPr>
        <w:t>股份经济合作社</w:t>
      </w:r>
      <w:r>
        <w:rPr>
          <w:rFonts w:hint="eastAsia" w:cs="仿宋_GB2312"/>
          <w:szCs w:val="32"/>
        </w:rPr>
        <w:t>不服被申请人佛山市三水区大塘镇人民政府于</w:t>
      </w:r>
      <w:r>
        <w:rPr>
          <w:rFonts w:hint="eastAsia"/>
          <w:szCs w:val="32"/>
        </w:rPr>
        <w:t>2023年5月</w:t>
      </w:r>
      <w:r>
        <w:rPr>
          <w:rFonts w:hint="eastAsia"/>
          <w:szCs w:val="32"/>
          <w:lang w:val="en-US" w:eastAsia="zh-CN"/>
        </w:rPr>
        <w:t>30</w:t>
      </w:r>
      <w:r>
        <w:rPr>
          <w:rFonts w:hint="eastAsia"/>
          <w:szCs w:val="32"/>
        </w:rPr>
        <w:t>日作出的《行政处理决定书》（编号：大府行决〔2023〕</w:t>
      </w:r>
      <w:r>
        <w:rPr>
          <w:rFonts w:hint="eastAsia"/>
          <w:szCs w:val="32"/>
          <w:lang w:val="en-US" w:eastAsia="zh-CN"/>
        </w:rPr>
        <w:t>50</w:t>
      </w:r>
      <w:r>
        <w:rPr>
          <w:rFonts w:hint="eastAsia"/>
          <w:szCs w:val="32"/>
        </w:rPr>
        <w:t>号，以下简称《行政处理决定书》）</w:t>
      </w:r>
      <w:r>
        <w:rPr>
          <w:rFonts w:hint="eastAsia" w:cs="仿宋_GB2312"/>
          <w:szCs w:val="32"/>
        </w:rPr>
        <w:t>，于2023年</w:t>
      </w:r>
      <w:r>
        <w:rPr>
          <w:rFonts w:hint="eastAsia"/>
          <w:szCs w:val="32"/>
        </w:rPr>
        <w:t>7月10日</w:t>
      </w:r>
      <w:r>
        <w:rPr>
          <w:rFonts w:hint="eastAsia" w:cs="仿宋_GB2312"/>
          <w:szCs w:val="32"/>
        </w:rPr>
        <w:t>向本府申请行政复议，本府依法于当</w:t>
      </w:r>
      <w:r>
        <w:rPr>
          <w:rFonts w:hint="eastAsia"/>
          <w:szCs w:val="32"/>
        </w:rPr>
        <w:t>日</w:t>
      </w:r>
      <w:r>
        <w:rPr>
          <w:rFonts w:hint="eastAsia" w:cs="仿宋_GB2312"/>
          <w:szCs w:val="32"/>
        </w:rPr>
        <w:t>予以受理，并于2023年7月31日通知</w:t>
      </w:r>
      <w:r>
        <w:rPr>
          <w:rFonts w:hint="eastAsia"/>
          <w:szCs w:val="32"/>
        </w:rPr>
        <w:t>罗</w:t>
      </w:r>
      <w:r>
        <w:rPr>
          <w:rFonts w:hint="eastAsia"/>
          <w:szCs w:val="32"/>
          <w:lang w:val="en-US" w:eastAsia="zh-CN"/>
        </w:rPr>
        <w:t>某</w:t>
      </w:r>
      <w:r>
        <w:rPr>
          <w:rFonts w:hint="eastAsia" w:cs="仿宋_GB2312"/>
          <w:szCs w:val="32"/>
        </w:rPr>
        <w:t>作为第三人参加行政复议。本案现已审查终结。</w:t>
      </w: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jc w:val="both"/>
        <w:textAlignment w:val="auto"/>
        <w:rPr>
          <w:rFonts w:cs="仿宋_GB2312"/>
          <w:b/>
          <w:szCs w:val="32"/>
        </w:rPr>
      </w:pPr>
      <w:r>
        <w:rPr>
          <w:rFonts w:hint="eastAsia" w:cs="仿宋_GB2312"/>
          <w:b/>
          <w:szCs w:val="32"/>
        </w:rPr>
        <w:t>申请人请求：</w:t>
      </w: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jc w:val="both"/>
        <w:textAlignment w:val="auto"/>
        <w:rPr>
          <w:rFonts w:cs="仿宋_GB2312"/>
          <w:color w:val="000000"/>
          <w:kern w:val="0"/>
          <w:szCs w:val="32"/>
        </w:rPr>
      </w:pPr>
      <w:r>
        <w:rPr>
          <w:rFonts w:hint="eastAsia" w:cs="仿宋_GB2312"/>
          <w:color w:val="000000"/>
          <w:kern w:val="0"/>
          <w:szCs w:val="32"/>
        </w:rPr>
        <w:t>撤销被申请人作出的</w:t>
      </w:r>
      <w:r>
        <w:rPr>
          <w:rFonts w:hint="eastAsia" w:cs="仿宋_GB2312"/>
          <w:szCs w:val="32"/>
        </w:rPr>
        <w:t>《行政处理决定书》</w:t>
      </w:r>
      <w:r>
        <w:rPr>
          <w:rFonts w:hint="eastAsia" w:cs="仿宋_GB2312"/>
          <w:color w:val="000000"/>
          <w:kern w:val="0"/>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20" w:firstLineChars="196"/>
        <w:jc w:val="both"/>
        <w:textAlignment w:val="auto"/>
        <w:rPr>
          <w:rFonts w:cs="仿宋_GB2312"/>
          <w:b/>
          <w:szCs w:val="32"/>
        </w:rPr>
      </w:pPr>
      <w:r>
        <w:rPr>
          <w:rFonts w:hint="eastAsia" w:cs="仿宋_GB2312"/>
          <w:b/>
          <w:szCs w:val="32"/>
        </w:rPr>
        <w:t>申请人称：</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32" w:firstLineChars="200"/>
        <w:jc w:val="both"/>
        <w:textAlignment w:val="auto"/>
        <w:rPr>
          <w:rFonts w:hint="eastAsia"/>
          <w:b w:val="0"/>
          <w:bCs w:val="0"/>
        </w:rPr>
      </w:pPr>
      <w:r>
        <w:rPr>
          <w:rFonts w:hint="eastAsia"/>
          <w:b w:val="0"/>
          <w:bCs w:val="0"/>
          <w:lang w:val="en-US" w:eastAsia="zh-CN"/>
        </w:rPr>
        <w:t>第三人与</w:t>
      </w:r>
      <w:r>
        <w:rPr>
          <w:rFonts w:hint="eastAsia" w:ascii="仿宋_GB2312" w:eastAsia="仿宋_GB2312"/>
          <w:sz w:val="32"/>
          <w:szCs w:val="32"/>
        </w:rPr>
        <w:t>叶</w:t>
      </w:r>
      <w:r>
        <w:rPr>
          <w:rFonts w:hint="eastAsia"/>
          <w:szCs w:val="32"/>
          <w:lang w:val="en-US" w:eastAsia="zh-CN"/>
        </w:rPr>
        <w:t>某</w:t>
      </w:r>
      <w:r>
        <w:rPr>
          <w:rFonts w:hint="eastAsia"/>
          <w:b w:val="0"/>
          <w:bCs w:val="0"/>
          <w:lang w:val="en-US" w:eastAsia="zh-CN"/>
        </w:rPr>
        <w:t>离婚后再婚，没有在本村生活，在村内无房产证，不能认定为村中成员</w:t>
      </w:r>
      <w:r>
        <w:rPr>
          <w:rFonts w:hint="eastAsia"/>
          <w:b w:val="0"/>
          <w:bCs w:val="0"/>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32" w:firstLineChars="200"/>
        <w:jc w:val="both"/>
        <w:textAlignment w:val="auto"/>
        <w:rPr>
          <w:rFonts w:hint="eastAsia"/>
          <w:b w:val="0"/>
          <w:bCs w:val="0"/>
          <w:lang w:eastAsia="zh-CN"/>
        </w:rPr>
      </w:pPr>
      <w:r>
        <w:rPr>
          <w:rFonts w:hint="eastAsia"/>
          <w:b w:val="0"/>
          <w:bCs w:val="0"/>
          <w:lang w:val="en-US" w:eastAsia="zh-CN"/>
        </w:rPr>
        <w:t>第三人离婚后并没有按照正规的入会流程进行分户，应认定第三人为挂户而不是</w:t>
      </w:r>
      <w:r>
        <w:rPr>
          <w:rFonts w:hint="eastAsia"/>
          <w:b w:val="0"/>
          <w:bCs w:val="0"/>
          <w:lang w:eastAsia="zh-CN"/>
        </w:rPr>
        <w:t>***</w:t>
      </w:r>
      <w:r>
        <w:rPr>
          <w:rFonts w:hint="eastAsia"/>
          <w:b w:val="0"/>
          <w:bCs w:val="0"/>
        </w:rPr>
        <w:t>村成员</w:t>
      </w:r>
      <w:r>
        <w:rPr>
          <w:rFonts w:hint="eastAsia"/>
          <w:b w:val="0"/>
          <w:bCs w:val="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32" w:firstLineChars="200"/>
        <w:jc w:val="both"/>
        <w:textAlignment w:val="auto"/>
        <w:rPr>
          <w:rFonts w:hint="eastAsia"/>
          <w:b w:val="0"/>
          <w:bCs w:val="0"/>
        </w:rPr>
      </w:pPr>
      <w:r>
        <w:rPr>
          <w:rFonts w:hint="eastAsia"/>
          <w:b w:val="0"/>
          <w:bCs w:val="0"/>
          <w:lang w:val="en-US" w:eastAsia="zh-CN"/>
        </w:rPr>
        <w:t>三、</w:t>
      </w:r>
      <w:r>
        <w:rPr>
          <w:rFonts w:hint="eastAsia"/>
          <w:b w:val="0"/>
          <w:bCs w:val="0"/>
        </w:rPr>
        <w:t>2021年11月30日开始至今</w:t>
      </w:r>
      <w:r>
        <w:rPr>
          <w:rFonts w:hint="eastAsia"/>
          <w:b w:val="0"/>
          <w:bCs w:val="0"/>
          <w:lang w:eastAsia="zh-CN"/>
        </w:rPr>
        <w:t>***</w:t>
      </w:r>
      <w:r>
        <w:rPr>
          <w:rFonts w:hint="eastAsia"/>
          <w:b w:val="0"/>
          <w:bCs w:val="0"/>
        </w:rPr>
        <w:t>村已实施实行新的村规民约，民约中第十条规定每年12月31日24时为本社股东资格界定日，村中理事会</w:t>
      </w:r>
      <w:r>
        <w:rPr>
          <w:rFonts w:hint="eastAsia"/>
          <w:b w:val="0"/>
          <w:bCs w:val="0"/>
          <w:lang w:val="en-US" w:eastAsia="zh-CN"/>
        </w:rPr>
        <w:t>已一致通过第三人不属于***村成员。</w:t>
      </w:r>
      <w:r>
        <w:rPr>
          <w:rFonts w:hint="eastAsia"/>
          <w:b w:val="0"/>
          <w:bCs w:val="0"/>
        </w:rPr>
        <w:t xml:space="preserve"> </w:t>
      </w:r>
    </w:p>
    <w:p>
      <w:pPr>
        <w:pStyle w:val="24"/>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textAlignment w:val="auto"/>
        <w:rPr>
          <w:rFonts w:hAnsi="仿宋_GB2312" w:cs="仿宋_GB2312"/>
          <w:b/>
          <w:bCs/>
          <w:szCs w:val="32"/>
        </w:rPr>
      </w:pPr>
      <w:r>
        <w:rPr>
          <w:rFonts w:hint="eastAsia" w:hAnsi="仿宋_GB2312" w:cs="仿宋_GB2312"/>
          <w:b/>
          <w:bCs/>
          <w:szCs w:val="32"/>
        </w:rPr>
        <w:t>被申请人提交了《行政复议答复书》及相关证据材料。</w:t>
      </w:r>
    </w:p>
    <w:p>
      <w:pPr>
        <w:pStyle w:val="24"/>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textAlignment w:val="auto"/>
        <w:rPr>
          <w:rFonts w:hAnsi="仿宋_GB2312" w:cs="仿宋_GB2312"/>
          <w:b/>
          <w:bCs/>
          <w:szCs w:val="32"/>
        </w:rPr>
      </w:pPr>
      <w:r>
        <w:rPr>
          <w:rFonts w:hint="eastAsia" w:hAnsi="仿宋_GB2312" w:cs="仿宋_GB2312"/>
          <w:b/>
          <w:bCs/>
          <w:szCs w:val="32"/>
        </w:rPr>
        <w:t>被申请人答复称：</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textAlignment w:val="auto"/>
        <w:rPr>
          <w:rFonts w:cs="仿宋_GB2312"/>
          <w:b/>
          <w:bCs/>
          <w:szCs w:val="32"/>
        </w:rPr>
      </w:pPr>
      <w:r>
        <w:rPr>
          <w:rFonts w:hint="eastAsia" w:cs="仿宋_GB2312"/>
          <w:b/>
          <w:bCs/>
          <w:szCs w:val="32"/>
        </w:rPr>
        <w:t>一、被申请人所作《行政处理决定书》主体适格。</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480"/>
        <w:jc w:val="both"/>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中华人民共和国地方各级人民代表大会和地方各级人民政府组织法》第七十六条规定：“乡、民族乡、镇的人民政府行使下列职权：……（三）保护社会主义的全民所有的财产和劳动群众集体所有的财产，保护公民私人所有的合法财产，维护社会秩序，保障公民的人身权利、民主权利和其他权利；……（六）保障宪法和法律赋予妇女的男女平等、同工同酬和婚姻自由等各项权利；……”《广东省农村集体经济组织管理规定》第四条规定：“农村集体经济组织在乡（镇）、村中国共产党组织的领导下，依法享有独立进行经济活动的自主权，接受各级人民政府、村民委员会的监督。农村集体经济组织实行民主管理，依法选举和罢免管理人员，决定经营管理的重大事项。”</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textAlignment w:val="auto"/>
        <w:rPr>
          <w:rFonts w:cs="仿宋_GB2312"/>
          <w:bCs/>
          <w:szCs w:val="32"/>
        </w:rPr>
      </w:pPr>
      <w:r>
        <w:rPr>
          <w:rFonts w:hint="eastAsia" w:cs="仿宋_GB2312"/>
          <w:bCs/>
          <w:szCs w:val="32"/>
        </w:rPr>
        <w:t>根据上述规定，被申请人具有对第三人所提出的申请事项进行行政处理的法定职责，所作《行政处理决定书》主体适格。</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textAlignment w:val="auto"/>
        <w:rPr>
          <w:rFonts w:cs="仿宋_GB2312"/>
          <w:b/>
          <w:szCs w:val="32"/>
        </w:rPr>
      </w:pPr>
      <w:r>
        <w:rPr>
          <w:rFonts w:hint="eastAsia" w:cs="仿宋_GB2312"/>
          <w:b/>
          <w:bCs/>
          <w:szCs w:val="32"/>
        </w:rPr>
        <w:t>二、被申请人所作</w:t>
      </w:r>
      <w:r>
        <w:rPr>
          <w:rFonts w:hint="eastAsia" w:cs="仿宋_GB2312"/>
          <w:b/>
          <w:szCs w:val="32"/>
        </w:rPr>
        <w:t>《行政处理决定书》认定事实清楚、证据确凿，内容适当。</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textAlignment w:val="auto"/>
        <w:rPr>
          <w:rFonts w:hint="eastAsia"/>
          <w:szCs w:val="32"/>
        </w:rPr>
      </w:pPr>
      <w:r>
        <w:rPr>
          <w:rFonts w:hint="eastAsia"/>
          <w:szCs w:val="32"/>
        </w:rPr>
        <w:t>2023年2月9日，第三人向</w:t>
      </w:r>
      <w:r>
        <w:rPr>
          <w:rFonts w:hint="eastAsia"/>
          <w:szCs w:val="32"/>
          <w:lang w:val="en-US" w:eastAsia="zh-CN"/>
        </w:rPr>
        <w:t>被申请人</w:t>
      </w:r>
      <w:r>
        <w:rPr>
          <w:rFonts w:hint="eastAsia"/>
          <w:szCs w:val="32"/>
        </w:rPr>
        <w:t>提出申请，请求确认其具有申请人佛山市三水区大塘镇</w:t>
      </w:r>
      <w:r>
        <w:rPr>
          <w:rFonts w:hint="eastAsia"/>
          <w:szCs w:val="32"/>
          <w:lang w:eastAsia="zh-CN"/>
        </w:rPr>
        <w:t>某</w:t>
      </w:r>
      <w:r>
        <w:rPr>
          <w:rFonts w:hint="eastAsia"/>
          <w:szCs w:val="32"/>
        </w:rPr>
        <w:t>股份经济合作社的集体经济组织成员资格并享有成员同等待遇。</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textAlignment w:val="auto"/>
        <w:rPr>
          <w:rFonts w:hint="eastAsia"/>
          <w:szCs w:val="32"/>
        </w:rPr>
      </w:pPr>
      <w:r>
        <w:rPr>
          <w:rFonts w:hint="eastAsia"/>
          <w:szCs w:val="32"/>
        </w:rPr>
        <w:t>经</w:t>
      </w:r>
      <w:r>
        <w:rPr>
          <w:rFonts w:hint="eastAsia"/>
          <w:szCs w:val="32"/>
          <w:lang w:val="en-US" w:eastAsia="zh-CN"/>
        </w:rPr>
        <w:t>被申请人</w:t>
      </w:r>
      <w:r>
        <w:rPr>
          <w:rFonts w:hint="eastAsia"/>
          <w:szCs w:val="32"/>
        </w:rPr>
        <w:t>调查核实，第三人的前夫</w:t>
      </w:r>
      <w:r>
        <w:rPr>
          <w:rFonts w:hint="eastAsia" w:ascii="仿宋_GB2312" w:eastAsia="仿宋_GB2312"/>
          <w:sz w:val="32"/>
          <w:szCs w:val="32"/>
        </w:rPr>
        <w:t>叶</w:t>
      </w:r>
      <w:r>
        <w:rPr>
          <w:rFonts w:hint="eastAsia"/>
          <w:szCs w:val="32"/>
          <w:lang w:val="en-US" w:eastAsia="zh-CN"/>
        </w:rPr>
        <w:t>某</w:t>
      </w:r>
      <w:r>
        <w:rPr>
          <w:rFonts w:hint="eastAsia"/>
          <w:szCs w:val="32"/>
        </w:rPr>
        <w:t>是</w:t>
      </w:r>
      <w:r>
        <w:rPr>
          <w:rFonts w:hint="eastAsia"/>
          <w:szCs w:val="32"/>
          <w:lang w:eastAsia="zh-CN"/>
        </w:rPr>
        <w:t>***</w:t>
      </w:r>
      <w:r>
        <w:rPr>
          <w:rFonts w:hint="eastAsia"/>
          <w:szCs w:val="32"/>
        </w:rPr>
        <w:t>村的村民，一直享受申请人股份分红分配待遇，属申请人成员。第三人于2001年12月28日与</w:t>
      </w:r>
      <w:r>
        <w:rPr>
          <w:rFonts w:hint="eastAsia"/>
          <w:szCs w:val="32"/>
          <w:lang w:eastAsia="zh-CN"/>
        </w:rPr>
        <w:t>叶</w:t>
      </w:r>
      <w:r>
        <w:rPr>
          <w:rFonts w:hint="eastAsia"/>
          <w:szCs w:val="32"/>
          <w:lang w:val="en-US" w:eastAsia="zh-CN"/>
        </w:rPr>
        <w:t>某</w:t>
      </w:r>
      <w:r>
        <w:rPr>
          <w:rFonts w:hint="eastAsia"/>
          <w:szCs w:val="32"/>
        </w:rPr>
        <w:t>登记结婚，婚后2002年1月30日将户口从三水市大塘镇</w:t>
      </w:r>
      <w:r>
        <w:rPr>
          <w:rFonts w:hint="eastAsia" w:cs="仿宋_GB2312"/>
          <w:color w:val="000000"/>
          <w:szCs w:val="32"/>
          <w:lang w:eastAsia="zh-CN"/>
        </w:rPr>
        <w:t>***</w:t>
      </w:r>
      <w:r>
        <w:rPr>
          <w:rFonts w:hint="eastAsia"/>
          <w:szCs w:val="32"/>
        </w:rPr>
        <w:t>迁入广东省佛山市三水区大塘镇</w:t>
      </w:r>
      <w:r>
        <w:rPr>
          <w:rFonts w:hint="eastAsia"/>
          <w:szCs w:val="32"/>
          <w:lang w:eastAsia="zh-CN"/>
        </w:rPr>
        <w:t>***</w:t>
      </w:r>
      <w:r>
        <w:rPr>
          <w:rFonts w:hint="eastAsia"/>
          <w:szCs w:val="32"/>
        </w:rPr>
        <w:t>村</w:t>
      </w:r>
      <w:r>
        <w:rPr>
          <w:rFonts w:hint="eastAsia" w:cs="仿宋_GB2312"/>
          <w:color w:val="000000"/>
          <w:szCs w:val="32"/>
          <w:lang w:eastAsia="zh-CN"/>
        </w:rPr>
        <w:t>***</w:t>
      </w:r>
      <w:r>
        <w:rPr>
          <w:rFonts w:hint="eastAsia"/>
          <w:szCs w:val="32"/>
        </w:rPr>
        <w:t>号，迁入后一直享受申请人股份分红分配待遇。2004年11月5日，第三人与叶</w:t>
      </w:r>
      <w:r>
        <w:rPr>
          <w:rFonts w:hint="eastAsia"/>
          <w:szCs w:val="32"/>
          <w:lang w:val="en-US" w:eastAsia="zh-CN"/>
        </w:rPr>
        <w:t>某</w:t>
      </w:r>
      <w:r>
        <w:rPr>
          <w:rFonts w:hint="eastAsia"/>
          <w:szCs w:val="32"/>
        </w:rPr>
        <w:t>经法院判决离婚，离婚后仍继续享受申请人股份分红分配待遇，直至2019年被停发分红分配待遇。2016年9月1日，第三人取得申请人的《农村土地承包经营权证》。以上事实有行政处理申请书、身份证、户口本、出生医学证明、结婚证、常住人口登记表、农村集体经济组织登记证等证据证实。</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textAlignment w:val="auto"/>
        <w:rPr>
          <w:b/>
          <w:szCs w:val="32"/>
        </w:rPr>
      </w:pPr>
      <w:r>
        <w:rPr>
          <w:rFonts w:hint="eastAsia" w:cs="仿宋_GB2312"/>
          <w:b/>
          <w:szCs w:val="32"/>
        </w:rPr>
        <w:t>三、被申请人所作《行政处理决定书》适用法律正确。</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textAlignment w:val="auto"/>
        <w:rPr>
          <w:rFonts w:hint="eastAsia" w:hAnsi="Times New Roman"/>
          <w:szCs w:val="32"/>
        </w:rPr>
      </w:pPr>
      <w:r>
        <w:rPr>
          <w:rFonts w:hint="eastAsia" w:hAnsi="Times New Roman"/>
          <w:szCs w:val="32"/>
        </w:rPr>
        <w:t>《广东省农村集体经济组织管理规定》第十五条第三款规定：“实行以家庭承包经营为基础、统分结合的双层经营体制时起，户口迁入、迁出集体经济组织所在地的公民，按照组织章程规定，经社委会或者理事会审查和成员大会表决确定其成员资格；法律、法规、规章和县级以上人民政府另有规定的，从其规定。”</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textAlignment w:val="auto"/>
        <w:rPr>
          <w:rFonts w:hint="eastAsia" w:hAnsi="Times New Roman"/>
          <w:szCs w:val="32"/>
        </w:rPr>
      </w:pPr>
      <w:r>
        <w:rPr>
          <w:rFonts w:hint="eastAsia" w:hAnsi="Times New Roman"/>
          <w:szCs w:val="32"/>
        </w:rPr>
        <w:t>2015年1月1日申请人制定《大塘镇</w:t>
      </w:r>
      <w:r>
        <w:rPr>
          <w:rFonts w:hint="eastAsia" w:hAnsi="Times New Roman"/>
          <w:szCs w:val="32"/>
          <w:lang w:val="en-US" w:eastAsia="zh-CN"/>
        </w:rPr>
        <w:t>某</w:t>
      </w:r>
      <w:r>
        <w:rPr>
          <w:rFonts w:hint="eastAsia" w:hAnsi="Times New Roman"/>
          <w:szCs w:val="32"/>
        </w:rPr>
        <w:t>村民委员会</w:t>
      </w:r>
      <w:r>
        <w:rPr>
          <w:rFonts w:hint="eastAsia" w:hAnsi="Times New Roman"/>
          <w:szCs w:val="32"/>
          <w:lang w:val="en-US" w:eastAsia="zh-CN"/>
        </w:rPr>
        <w:t>某</w:t>
      </w:r>
      <w:r>
        <w:rPr>
          <w:rFonts w:hint="eastAsia" w:hAnsi="Times New Roman"/>
          <w:szCs w:val="32"/>
        </w:rPr>
        <w:t>股份合作经济社章程》（以下简称《2015年章程》）。2021年11月30日申请人制定《三水区大塘镇</w:t>
      </w:r>
      <w:r>
        <w:rPr>
          <w:rFonts w:hint="eastAsia" w:hAnsi="Times New Roman"/>
          <w:szCs w:val="32"/>
          <w:lang w:eastAsia="zh-CN"/>
        </w:rPr>
        <w:t>某</w:t>
      </w:r>
      <w:r>
        <w:rPr>
          <w:rFonts w:hint="eastAsia" w:hAnsi="Times New Roman"/>
          <w:szCs w:val="32"/>
        </w:rPr>
        <w:t>股份经济合作社章程》（以下简称《2021年章程》），该章程第十一条规定：“在册户籍且承认本章程的农村居民符合以下情形之一，界定为本社自然配置股东：1、持有本社《农村土地承包经营权证》的农村居民。4、本社男性成员初次娶入或丧偶再娶具有户口迁出地农村集体经济组织成员资格或农业户口性质并入户本社所在地的女配偶。”</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textAlignment w:val="auto"/>
        <w:rPr>
          <w:rFonts w:hint="eastAsia" w:hAnsi="Times New Roman"/>
          <w:szCs w:val="32"/>
        </w:rPr>
      </w:pPr>
      <w:r>
        <w:rPr>
          <w:rFonts w:hint="eastAsia" w:hAnsi="Times New Roman"/>
          <w:szCs w:val="32"/>
          <w:lang w:val="en-US" w:eastAsia="zh-CN"/>
        </w:rPr>
        <w:t>被申请人</w:t>
      </w:r>
      <w:r>
        <w:rPr>
          <w:rFonts w:hint="eastAsia" w:hAnsi="Times New Roman"/>
          <w:szCs w:val="32"/>
        </w:rPr>
        <w:t>认为，第三人于2002年1月30日将户口迁入申请人</w:t>
      </w:r>
      <w:r>
        <w:rPr>
          <w:rFonts w:hint="eastAsia" w:hAnsi="Times New Roman"/>
          <w:szCs w:val="32"/>
          <w:lang w:val="en-US" w:eastAsia="zh-CN"/>
        </w:rPr>
        <w:t>处</w:t>
      </w:r>
      <w:r>
        <w:rPr>
          <w:rFonts w:hint="eastAsia" w:hAnsi="Times New Roman"/>
          <w:szCs w:val="32"/>
        </w:rPr>
        <w:t>，属于户口迁入集体经济组织所在地的公民，根据《广东省农村集体经济组织管理规定》第十五条第三款规定，在法律、法规、规章和县级以上人民政府没有特殊规定的情况下，第三人能否获得申请人集体经济组织成员资格，须按照组织章程规定，经社委会或者理事会审查和成员大会表决确定。第三人因与申请人成员叶</w:t>
      </w:r>
      <w:r>
        <w:rPr>
          <w:rFonts w:hint="eastAsia" w:hAnsi="Times New Roman"/>
          <w:szCs w:val="32"/>
          <w:lang w:val="en-US" w:eastAsia="zh-CN"/>
        </w:rPr>
        <w:t>某</w:t>
      </w:r>
      <w:r>
        <w:rPr>
          <w:rFonts w:hint="eastAsia" w:hAnsi="Times New Roman"/>
          <w:szCs w:val="32"/>
        </w:rPr>
        <w:t>登记结婚而将户口从三水市大塘镇</w:t>
      </w:r>
      <w:r>
        <w:rPr>
          <w:rFonts w:hint="eastAsia" w:hAnsi="Times New Roman"/>
          <w:szCs w:val="32"/>
          <w:lang w:val="en-US" w:eastAsia="zh-CN"/>
        </w:rPr>
        <w:t>***</w:t>
      </w:r>
      <w:r>
        <w:rPr>
          <w:rFonts w:hint="eastAsia" w:hAnsi="Times New Roman"/>
          <w:szCs w:val="32"/>
        </w:rPr>
        <w:t>迁入申请人处，并于2016年9月1日取得申请人的《农村土地承包经营权证》，且入户后多年以来一直享受申请人分红分配待遇，按照上述《2021年章程》第十一条第1、4款规定，第三人应当具有申请人集体经济组织成员资格。</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textAlignment w:val="auto"/>
        <w:rPr>
          <w:rFonts w:hint="eastAsia" w:hAnsi="Times New Roman"/>
          <w:szCs w:val="32"/>
        </w:rPr>
      </w:pPr>
      <w:r>
        <w:rPr>
          <w:rFonts w:hint="eastAsia" w:hAnsi="Times New Roman"/>
          <w:szCs w:val="32"/>
        </w:rPr>
        <w:t>另，《行政复议申请书》中申请人以“第三人离婚后未将户口迁出、没有房产证、走正规的入会流程”等理由，取消第三人集体经济组织成员资格及分红分配资格，是仅针对离婚妇女设定的特殊义务，不是针对全体成员设定的义务，违背公平原则，且违反《中华人民共和国妇女权益保障法》第三十三条第一款规定：“ 任何组织和个人不得以妇女未婚、结婚、离婚、丧偶等为由，侵害妇女在农村集体经济组织中的各项权益。”因此，申请人不应当以此理由取消第三人集体经济组织成员资格及分红分配资格。</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textAlignment w:val="auto"/>
        <w:rPr>
          <w:rFonts w:cs="仿宋_GB2312"/>
          <w:b/>
          <w:szCs w:val="32"/>
        </w:rPr>
      </w:pPr>
      <w:r>
        <w:rPr>
          <w:rFonts w:hint="eastAsia" w:cs="仿宋_GB2312"/>
          <w:b/>
          <w:szCs w:val="32"/>
        </w:rPr>
        <w:t>四、被申请人所作《行政处理决定书》程序合法。</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textAlignment w:val="auto"/>
        <w:rPr>
          <w:rFonts w:hint="eastAsia" w:cs="仿宋_GB2312"/>
          <w:bCs/>
          <w:szCs w:val="32"/>
        </w:rPr>
      </w:pPr>
      <w:r>
        <w:rPr>
          <w:rFonts w:hint="eastAsia" w:hAnsi="Times New Roman"/>
          <w:szCs w:val="32"/>
          <w:lang w:val="en-US" w:eastAsia="zh-CN"/>
        </w:rPr>
        <w:t>被申请人</w:t>
      </w:r>
      <w:r>
        <w:rPr>
          <w:rFonts w:hint="eastAsia"/>
          <w:szCs w:val="32"/>
        </w:rPr>
        <w:t>2023年2月9日</w:t>
      </w:r>
      <w:r>
        <w:rPr>
          <w:rFonts w:hint="eastAsia" w:hAnsi="Times New Roman"/>
          <w:szCs w:val="32"/>
        </w:rPr>
        <w:t>收到第三人提交的《行政处理申请书》后，在查清事实的基础上分别向申请人及第三人依法作</w:t>
      </w:r>
      <w:r>
        <w:rPr>
          <w:rFonts w:hint="eastAsia" w:cs="仿宋_GB2312"/>
          <w:bCs/>
          <w:szCs w:val="32"/>
        </w:rPr>
        <w:t>出并送达了《行政处理告知书》《行政处理决定书》。以上程序有答复人提交的《行政处理申请书》《行政处理告知书》《行政处理决定书》及《送达回证》等予以证实，程序符合行政处理决定的相关流程。</w:t>
      </w:r>
    </w:p>
    <w:p>
      <w:pPr>
        <w:keepNext w:val="0"/>
        <w:keepLines w:val="0"/>
        <w:pageBreakBefore w:val="0"/>
        <w:widowControl w:val="0"/>
        <w:kinsoku/>
        <w:wordWrap/>
        <w:overflowPunct/>
        <w:topLinePunct w:val="0"/>
        <w:autoSpaceDE/>
        <w:autoSpaceDN/>
        <w:bidi w:val="0"/>
        <w:adjustRightInd/>
        <w:snapToGrid/>
        <w:spacing w:line="560" w:lineRule="exact"/>
        <w:ind w:left="0" w:firstLine="626" w:firstLineChars="198"/>
        <w:jc w:val="both"/>
        <w:textAlignment w:val="auto"/>
        <w:rPr>
          <w:rFonts w:cs="仿宋_GB2312"/>
          <w:b/>
          <w:bCs/>
          <w:color w:val="000000"/>
          <w:szCs w:val="32"/>
        </w:rPr>
      </w:pPr>
      <w:r>
        <w:rPr>
          <w:b/>
          <w:bCs/>
        </w:rPr>
        <w:t>第三人未向</w:t>
      </w:r>
      <w:r>
        <w:rPr>
          <w:rFonts w:hint="eastAsia"/>
          <w:b/>
          <w:bCs/>
        </w:rPr>
        <w:t>本府</w:t>
      </w:r>
      <w:r>
        <w:rPr>
          <w:b/>
          <w:bCs/>
        </w:rPr>
        <w:t>提供书面陈述材料</w:t>
      </w:r>
      <w:r>
        <w:rPr>
          <w:rFonts w:hint="eastAsia"/>
          <w:b/>
          <w:bCs/>
        </w:rPr>
        <w:t>。</w:t>
      </w:r>
    </w:p>
    <w:p>
      <w:pPr>
        <w:pStyle w:val="24"/>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textAlignment w:val="auto"/>
        <w:rPr>
          <w:rFonts w:cs="仿宋_GB2312"/>
          <w:szCs w:val="32"/>
        </w:rPr>
      </w:pPr>
      <w:r>
        <w:rPr>
          <w:rFonts w:hint="eastAsia" w:hAnsi="仿宋_GB2312" w:cs="仿宋_GB2312"/>
          <w:b/>
          <w:bCs/>
          <w:szCs w:val="32"/>
        </w:rPr>
        <w:t>本府查明：</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textAlignment w:val="auto"/>
        <w:rPr>
          <w:rFonts w:hint="eastAsia" w:cs="仿宋_GB2312"/>
          <w:szCs w:val="32"/>
        </w:rPr>
      </w:pPr>
      <w:r>
        <w:rPr>
          <w:rFonts w:hint="eastAsia"/>
          <w:szCs w:val="32"/>
          <w:lang w:eastAsia="zh-CN"/>
        </w:rPr>
        <w:t>叶</w:t>
      </w:r>
      <w:r>
        <w:rPr>
          <w:rFonts w:hint="eastAsia"/>
          <w:szCs w:val="32"/>
          <w:lang w:val="en-US" w:eastAsia="zh-CN"/>
        </w:rPr>
        <w:t>某</w:t>
      </w:r>
      <w:r>
        <w:rPr>
          <w:rFonts w:hint="eastAsia"/>
          <w:szCs w:val="32"/>
        </w:rPr>
        <w:t>是</w:t>
      </w:r>
      <w:r>
        <w:rPr>
          <w:rFonts w:hint="eastAsia" w:cs="仿宋_GB2312"/>
          <w:szCs w:val="32"/>
        </w:rPr>
        <w:t>申请人的集体经济组织成员，2001年12月28日与第三人</w:t>
      </w:r>
      <w:r>
        <w:rPr>
          <w:rFonts w:hint="eastAsia" w:hAnsi="Times New Roman"/>
          <w:szCs w:val="32"/>
        </w:rPr>
        <w:t>结婚</w:t>
      </w:r>
      <w:r>
        <w:rPr>
          <w:rFonts w:hint="eastAsia" w:hAnsi="Times New Roman"/>
          <w:szCs w:val="32"/>
          <w:lang w:eastAsia="zh-CN"/>
        </w:rPr>
        <w:t>。</w:t>
      </w:r>
      <w:r>
        <w:rPr>
          <w:rFonts w:hint="eastAsia" w:ascii="仿宋_GB2312" w:hAnsi="宋体" w:eastAsia="仿宋_GB2312" w:cs="宋体"/>
          <w:sz w:val="32"/>
          <w:szCs w:val="32"/>
        </w:rPr>
        <w:t>婚后</w:t>
      </w:r>
      <w:r>
        <w:rPr>
          <w:rFonts w:hint="eastAsia" w:hAnsi="宋体" w:cs="宋体"/>
          <w:sz w:val="32"/>
          <w:szCs w:val="32"/>
          <w:lang w:val="en-US" w:eastAsia="zh-CN"/>
        </w:rPr>
        <w:t>第三人于</w:t>
      </w:r>
      <w:r>
        <w:rPr>
          <w:rFonts w:hint="eastAsia" w:ascii="仿宋_GB2312" w:hAnsi="宋体" w:eastAsia="仿宋_GB2312" w:cs="宋体"/>
          <w:sz w:val="32"/>
          <w:szCs w:val="32"/>
        </w:rPr>
        <w:t>2002年1月30日将户口从三水市大塘镇</w:t>
      </w:r>
      <w:r>
        <w:rPr>
          <w:rFonts w:hint="eastAsia" w:cs="仿宋_GB2312"/>
          <w:color w:val="000000"/>
          <w:szCs w:val="32"/>
          <w:lang w:eastAsia="zh-CN"/>
        </w:rPr>
        <w:t>***</w:t>
      </w:r>
      <w:r>
        <w:rPr>
          <w:rFonts w:hint="eastAsia" w:ascii="仿宋_GB2312" w:hAnsi="宋体" w:eastAsia="仿宋_GB2312" w:cs="宋体"/>
          <w:sz w:val="32"/>
          <w:szCs w:val="32"/>
        </w:rPr>
        <w:t>迁入广东省佛山市三水区大塘镇</w:t>
      </w:r>
      <w:r>
        <w:rPr>
          <w:rFonts w:hint="eastAsia" w:hAnsi="宋体" w:cs="宋体"/>
          <w:sz w:val="32"/>
          <w:szCs w:val="32"/>
          <w:lang w:eastAsia="zh-CN"/>
        </w:rPr>
        <w:t>***</w:t>
      </w:r>
      <w:r>
        <w:rPr>
          <w:rFonts w:hint="eastAsia" w:ascii="仿宋_GB2312" w:hAnsi="宋体" w:eastAsia="仿宋_GB2312" w:cs="宋体"/>
          <w:sz w:val="32"/>
          <w:szCs w:val="32"/>
        </w:rPr>
        <w:t>村</w:t>
      </w:r>
      <w:r>
        <w:rPr>
          <w:rFonts w:hint="eastAsia" w:cs="仿宋_GB2312"/>
          <w:color w:val="000000"/>
          <w:szCs w:val="32"/>
          <w:lang w:eastAsia="zh-CN"/>
        </w:rPr>
        <w:t>***</w:t>
      </w:r>
      <w:r>
        <w:rPr>
          <w:rFonts w:hint="eastAsia" w:ascii="仿宋_GB2312" w:hAnsi="宋体" w:eastAsia="仿宋_GB2312" w:cs="宋体"/>
          <w:sz w:val="32"/>
          <w:szCs w:val="32"/>
        </w:rPr>
        <w:t>号，迁入后一直享受申请人股份分红分配待遇。2004年11月5日，第三人与叶</w:t>
      </w:r>
      <w:r>
        <w:rPr>
          <w:rFonts w:hint="eastAsia"/>
          <w:szCs w:val="32"/>
          <w:lang w:val="en-US" w:eastAsia="zh-CN"/>
        </w:rPr>
        <w:t>某</w:t>
      </w:r>
      <w:r>
        <w:rPr>
          <w:rFonts w:hint="eastAsia" w:ascii="仿宋_GB2312" w:hAnsi="宋体" w:eastAsia="仿宋_GB2312" w:cs="宋体"/>
          <w:sz w:val="32"/>
          <w:szCs w:val="32"/>
        </w:rPr>
        <w:t>经法院判决离婚，离婚后仍继续享受申请人股份分红分配待遇，直至2019年被停发分红分配待遇。2016年9月1日，第三人取得申请人的《农村土地承包经营权证》。</w:t>
      </w:r>
      <w:r>
        <w:rPr>
          <w:rFonts w:hint="eastAsia"/>
          <w:szCs w:val="32"/>
        </w:rPr>
        <w:t>2023年2月9日</w:t>
      </w:r>
      <w:r>
        <w:rPr>
          <w:rFonts w:hint="eastAsia" w:cs="仿宋_GB2312"/>
          <w:szCs w:val="32"/>
        </w:rPr>
        <w:t>，第三人向被申请人提交《行政处理申请书》，请求确认具有申请人的集体经济组织成员资格并享有成员同等待遇。被申请人立案受理后，于2023年</w:t>
      </w:r>
      <w:r>
        <w:rPr>
          <w:rFonts w:hint="eastAsia" w:cs="仿宋_GB2312"/>
          <w:szCs w:val="32"/>
          <w:lang w:val="en-US" w:eastAsia="zh-CN"/>
        </w:rPr>
        <w:t>5</w:t>
      </w:r>
      <w:r>
        <w:rPr>
          <w:rFonts w:hint="eastAsia" w:cs="仿宋_GB2312"/>
          <w:szCs w:val="32"/>
        </w:rPr>
        <w:t>月</w:t>
      </w:r>
      <w:r>
        <w:rPr>
          <w:rFonts w:hint="eastAsia" w:cs="仿宋_GB2312"/>
          <w:szCs w:val="32"/>
          <w:lang w:val="en-US" w:eastAsia="zh-CN"/>
        </w:rPr>
        <w:t>2</w:t>
      </w:r>
      <w:r>
        <w:rPr>
          <w:rFonts w:hint="eastAsia" w:cs="仿宋_GB2312"/>
          <w:szCs w:val="32"/>
        </w:rPr>
        <w:t>日作出《行政处理告知书》，</w:t>
      </w:r>
      <w:r>
        <w:rPr>
          <w:rFonts w:hint="eastAsia"/>
        </w:rPr>
        <w:t>分别于2023年</w:t>
      </w:r>
      <w:r>
        <w:rPr>
          <w:rFonts w:hint="eastAsia"/>
          <w:lang w:val="en-US" w:eastAsia="zh-CN"/>
        </w:rPr>
        <w:t>5</w:t>
      </w:r>
      <w:r>
        <w:rPr>
          <w:rFonts w:hint="eastAsia"/>
        </w:rPr>
        <w:t>月</w:t>
      </w:r>
      <w:r>
        <w:rPr>
          <w:rFonts w:hint="eastAsia"/>
          <w:lang w:val="en-US" w:eastAsia="zh-CN"/>
        </w:rPr>
        <w:t>17</w:t>
      </w:r>
      <w:r>
        <w:rPr>
          <w:rFonts w:hint="eastAsia"/>
        </w:rPr>
        <w:t>日送达第三人、于2023年</w:t>
      </w:r>
      <w:r>
        <w:rPr>
          <w:rFonts w:hint="eastAsia"/>
          <w:lang w:val="en-US" w:eastAsia="zh-CN"/>
        </w:rPr>
        <w:t>5</w:t>
      </w:r>
      <w:r>
        <w:rPr>
          <w:rFonts w:hint="eastAsia"/>
        </w:rPr>
        <w:t>月</w:t>
      </w:r>
      <w:r>
        <w:rPr>
          <w:rFonts w:hint="eastAsia"/>
          <w:lang w:val="en-US" w:eastAsia="zh-CN"/>
        </w:rPr>
        <w:t>18</w:t>
      </w:r>
      <w:r>
        <w:rPr>
          <w:rFonts w:hint="eastAsia"/>
        </w:rPr>
        <w:t>日留置送达申请人。</w:t>
      </w:r>
      <w:r>
        <w:rPr>
          <w:rFonts w:hint="eastAsia" w:cs="仿宋_GB2312"/>
          <w:szCs w:val="32"/>
        </w:rPr>
        <w:t>2023年5月</w:t>
      </w:r>
      <w:r>
        <w:rPr>
          <w:rFonts w:hint="eastAsia" w:cs="仿宋_GB2312"/>
          <w:szCs w:val="32"/>
          <w:lang w:val="en-US" w:eastAsia="zh-CN"/>
        </w:rPr>
        <w:t>30</w:t>
      </w:r>
      <w:r>
        <w:rPr>
          <w:rFonts w:hint="eastAsia" w:cs="仿宋_GB2312"/>
          <w:szCs w:val="32"/>
        </w:rPr>
        <w:t>日被申请人作出《行政处理决定书》，确认第三人具有申请人的成员资格并享有成员同等待遇，并</w:t>
      </w:r>
      <w:r>
        <w:rPr>
          <w:rFonts w:hint="eastAsia"/>
        </w:rPr>
        <w:t>于2023年</w:t>
      </w:r>
      <w:r>
        <w:rPr>
          <w:rFonts w:hint="eastAsia"/>
          <w:lang w:val="en-US" w:eastAsia="zh-CN"/>
        </w:rPr>
        <w:t>6</w:t>
      </w:r>
      <w:r>
        <w:rPr>
          <w:rFonts w:hint="eastAsia"/>
        </w:rPr>
        <w:t>月</w:t>
      </w:r>
      <w:r>
        <w:rPr>
          <w:rFonts w:hint="eastAsia"/>
          <w:lang w:val="en-US" w:eastAsia="zh-CN"/>
        </w:rPr>
        <w:t>2</w:t>
      </w:r>
      <w:r>
        <w:rPr>
          <w:rFonts w:hint="eastAsia"/>
        </w:rPr>
        <w:t>日送达第三人、于2023年</w:t>
      </w:r>
      <w:r>
        <w:rPr>
          <w:rFonts w:hint="eastAsia"/>
          <w:lang w:val="en-US" w:eastAsia="zh-CN"/>
        </w:rPr>
        <w:t>6</w:t>
      </w:r>
      <w:r>
        <w:rPr>
          <w:rFonts w:hint="eastAsia"/>
        </w:rPr>
        <w:t>月</w:t>
      </w:r>
      <w:r>
        <w:rPr>
          <w:rFonts w:hint="eastAsia"/>
          <w:lang w:val="en-US" w:eastAsia="zh-CN"/>
        </w:rPr>
        <w:t>26</w:t>
      </w:r>
      <w:r>
        <w:rPr>
          <w:rFonts w:hint="eastAsia"/>
        </w:rPr>
        <w:t>日留置送达申请人</w:t>
      </w:r>
      <w:r>
        <w:rPr>
          <w:rFonts w:hint="eastAsia" w:cs="仿宋_GB2312"/>
          <w:szCs w:val="32"/>
        </w:rPr>
        <w:t>。申请人不服，遂</w:t>
      </w:r>
      <w:r>
        <w:rPr>
          <w:rFonts w:hint="eastAsia" w:cs="仿宋_GB2312"/>
          <w:szCs w:val="32"/>
          <w:lang w:eastAsia="zh-CN"/>
        </w:rPr>
        <w:t>向</w:t>
      </w:r>
      <w:r>
        <w:rPr>
          <w:rFonts w:hint="eastAsia" w:cs="仿宋_GB2312"/>
          <w:szCs w:val="32"/>
        </w:rPr>
        <w:t>本府申请行政复议。</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textAlignment w:val="auto"/>
        <w:rPr>
          <w:szCs w:val="32"/>
        </w:rPr>
      </w:pPr>
      <w:r>
        <w:rPr>
          <w:rFonts w:hint="eastAsia" w:cs="仿宋_GB2312"/>
          <w:szCs w:val="32"/>
        </w:rPr>
        <w:t>另查明，申请人于2021年11月30日通过的《三水区大塘镇</w:t>
      </w:r>
      <w:r>
        <w:rPr>
          <w:rFonts w:hint="eastAsia" w:cs="仿宋_GB2312"/>
          <w:szCs w:val="32"/>
          <w:lang w:eastAsia="zh-CN"/>
        </w:rPr>
        <w:t>某</w:t>
      </w:r>
      <w:r>
        <w:rPr>
          <w:rFonts w:hint="eastAsia" w:cs="仿宋_GB2312"/>
          <w:szCs w:val="32"/>
        </w:rPr>
        <w:t>股份经济合作社章程》（以下简称《</w:t>
      </w:r>
      <w:r>
        <w:rPr>
          <w:rFonts w:hint="eastAsia" w:cs="仿宋_GB2312"/>
          <w:szCs w:val="32"/>
          <w:lang w:eastAsia="zh-CN"/>
        </w:rPr>
        <w:t>***</w:t>
      </w:r>
      <w:r>
        <w:rPr>
          <w:rFonts w:hint="eastAsia" w:cs="仿宋_GB2312"/>
          <w:szCs w:val="32"/>
        </w:rPr>
        <w:t>村2021年章程》）中第三章第十一</w:t>
      </w:r>
      <w:r>
        <w:rPr>
          <w:rFonts w:hint="eastAsia"/>
          <w:szCs w:val="32"/>
        </w:rPr>
        <w:t>条规定：本社男性成员初次娶入或丧偶再娶具有户口迁出地农村集体经济组织成员资格或农业户口性质并入户本社所在地的女配偶</w:t>
      </w:r>
      <w:r>
        <w:rPr>
          <w:rFonts w:hint="eastAsia"/>
          <w:szCs w:val="32"/>
          <w:lang w:val="en-US" w:eastAsia="zh-CN"/>
        </w:rPr>
        <w:t>为本社自然配置股东</w:t>
      </w:r>
      <w:r>
        <w:rPr>
          <w:rFonts w:hint="eastAsia"/>
          <w:szCs w:val="32"/>
        </w:rPr>
        <w:t>。</w:t>
      </w:r>
    </w:p>
    <w:p>
      <w:pPr>
        <w:pStyle w:val="24"/>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textAlignment w:val="auto"/>
        <w:rPr>
          <w:szCs w:val="32"/>
        </w:rPr>
      </w:pPr>
      <w:r>
        <w:rPr>
          <w:rFonts w:hint="eastAsia"/>
          <w:szCs w:val="32"/>
        </w:rPr>
        <w:t>以上事实，有第三人身份证、户口本、结婚证、计生证及相关村委证明、《章程》《行政处理申请书》《行政处理告知书》《行政处理决定书》及送达回证等证据证实。</w:t>
      </w:r>
    </w:p>
    <w:p>
      <w:pPr>
        <w:pStyle w:val="24"/>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textAlignment w:val="auto"/>
        <w:rPr>
          <w:szCs w:val="32"/>
        </w:rPr>
      </w:pPr>
      <w:r>
        <w:rPr>
          <w:rFonts w:hint="eastAsia"/>
          <w:b/>
          <w:bCs/>
          <w:szCs w:val="32"/>
        </w:rPr>
        <w:t>本府认为：</w:t>
      </w:r>
    </w:p>
    <w:p>
      <w:pPr>
        <w:keepNext w:val="0"/>
        <w:keepLines w:val="0"/>
        <w:pageBreakBefore w:val="0"/>
        <w:widowControl w:val="0"/>
        <w:kinsoku/>
        <w:wordWrap/>
        <w:overflowPunct/>
        <w:topLinePunct w:val="0"/>
        <w:autoSpaceDE/>
        <w:autoSpaceDN/>
        <w:bidi w:val="0"/>
        <w:adjustRightInd/>
        <w:snapToGrid/>
        <w:spacing w:line="560" w:lineRule="exact"/>
        <w:ind w:left="0" w:firstLine="626" w:firstLineChars="198"/>
        <w:jc w:val="both"/>
        <w:textAlignment w:val="auto"/>
      </w:pPr>
      <w:r>
        <w:rPr>
          <w:rFonts w:hint="eastAsia"/>
        </w:rPr>
        <w:t>根据《中华人民共和国地方各级人民代表大会和地方各级人民政府组织法》第七十六条及《广东省农村集体经济组织管理规定》第四条，被申请人作为乡镇一级政府在辖区范围内可以依职权对村民与农村集体经济组织之间的纠纷作出行政处理，其作出案涉《行政处理决定书》主体适格。</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textAlignment w:val="auto"/>
        <w:rPr>
          <w:szCs w:val="32"/>
        </w:rPr>
      </w:pPr>
      <w:r>
        <w:rPr>
          <w:rFonts w:hint="eastAsia" w:cs="仿宋_GB2312"/>
          <w:szCs w:val="32"/>
        </w:rPr>
        <w:t>被申请人受理申请后分别向申请人、第三人书面告知了应享有的陈述、申辩、举证等权利，被申请人在进行调查、收集、审查相关证据材料，听取了当事人的陈述意见后作出案涉《行政处理决定书》，依法送达申请人、第三人，程序正当。</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textAlignment w:val="auto"/>
        <w:rPr>
          <w:rFonts w:hint="eastAsia" w:eastAsia="仿宋_GB2312" w:cs="仿宋_GB2312"/>
          <w:szCs w:val="32"/>
          <w:lang w:eastAsia="zh-CN"/>
        </w:rPr>
      </w:pPr>
      <w:r>
        <w:rPr>
          <w:rFonts w:hint="eastAsia" w:cs="仿宋_GB2312"/>
          <w:szCs w:val="32"/>
        </w:rPr>
        <w:t>《广东省农村集体经济组织管理规定》第十五条第三款规定：“实行以家庭承包经营为基础、统分结合的双层经营体制时起，户口迁入、迁出集体经济组织所在地的公民，按照组织章程规定，经社委会或者理事会审查和成员大会表决确定其成员资格；法律、法规、规章和县级以上人民政府另有规定的，从其规定。”</w:t>
      </w:r>
      <w:r>
        <w:rPr>
          <w:rFonts w:hint="eastAsia" w:cs="仿宋_GB2312"/>
          <w:szCs w:val="32"/>
          <w:lang w:val="en-US" w:eastAsia="zh-CN"/>
        </w:rPr>
        <w:t>第三人</w:t>
      </w:r>
      <w:r>
        <w:rPr>
          <w:rFonts w:hint="eastAsia" w:cs="仿宋_GB2312"/>
          <w:szCs w:val="32"/>
        </w:rPr>
        <w:t>通过夫妻投靠将户口迁入广东省佛山市三水区大塘镇</w:t>
      </w:r>
      <w:r>
        <w:rPr>
          <w:rFonts w:hint="eastAsia" w:cs="仿宋_GB2312"/>
          <w:szCs w:val="32"/>
          <w:lang w:eastAsia="zh-CN"/>
        </w:rPr>
        <w:t>***</w:t>
      </w:r>
      <w:r>
        <w:rPr>
          <w:rFonts w:hint="eastAsia" w:cs="仿宋_GB2312"/>
          <w:szCs w:val="32"/>
        </w:rPr>
        <w:t>村</w:t>
      </w:r>
      <w:r>
        <w:rPr>
          <w:rFonts w:hint="eastAsia" w:cs="仿宋_GB2312"/>
          <w:color w:val="000000"/>
          <w:szCs w:val="32"/>
          <w:lang w:eastAsia="zh-CN"/>
        </w:rPr>
        <w:t>***</w:t>
      </w:r>
      <w:r>
        <w:rPr>
          <w:rFonts w:hint="eastAsia" w:cs="仿宋_GB2312"/>
          <w:szCs w:val="32"/>
          <w:lang w:val="en-US" w:eastAsia="zh-CN"/>
        </w:rPr>
        <w:t>号，且</w:t>
      </w:r>
      <w:r>
        <w:rPr>
          <w:rFonts w:hint="eastAsia" w:ascii="仿宋_GB2312" w:eastAsia="仿宋_GB2312"/>
          <w:sz w:val="32"/>
          <w:szCs w:val="32"/>
        </w:rPr>
        <w:t>取得申请人的《农村土地承包经营权证》</w:t>
      </w:r>
      <w:r>
        <w:rPr>
          <w:rFonts w:hint="eastAsia" w:cs="仿宋_GB2312"/>
          <w:szCs w:val="32"/>
          <w:lang w:val="en-US" w:eastAsia="zh-CN"/>
        </w:rPr>
        <w:t>。根据</w:t>
      </w:r>
      <w:r>
        <w:rPr>
          <w:rFonts w:hint="eastAsia" w:cs="仿宋_GB2312"/>
          <w:szCs w:val="32"/>
        </w:rPr>
        <w:t>《三水区大塘镇</w:t>
      </w:r>
      <w:r>
        <w:rPr>
          <w:rFonts w:hint="eastAsia" w:cs="仿宋_GB2312"/>
          <w:szCs w:val="32"/>
          <w:lang w:eastAsia="zh-CN"/>
        </w:rPr>
        <w:t>某</w:t>
      </w:r>
      <w:r>
        <w:rPr>
          <w:rFonts w:hint="eastAsia" w:cs="仿宋_GB2312"/>
          <w:szCs w:val="32"/>
        </w:rPr>
        <w:t>股份经济合作社章程》中第三章第十一条规定</w:t>
      </w:r>
      <w:r>
        <w:rPr>
          <w:rFonts w:hint="eastAsia" w:cs="仿宋_GB2312"/>
          <w:szCs w:val="32"/>
          <w:lang w:eastAsia="zh-CN"/>
        </w:rPr>
        <w:t>，</w:t>
      </w:r>
      <w:r>
        <w:rPr>
          <w:rFonts w:hint="eastAsia" w:cs="仿宋_GB2312"/>
          <w:szCs w:val="32"/>
          <w:lang w:val="en-US" w:eastAsia="zh-CN"/>
        </w:rPr>
        <w:t>第三人属于</w:t>
      </w:r>
      <w:r>
        <w:rPr>
          <w:rFonts w:hint="eastAsia"/>
          <w:szCs w:val="32"/>
          <w:lang w:val="en-US" w:eastAsia="zh-CN"/>
        </w:rPr>
        <w:t>自然配置股东。</w:t>
      </w:r>
      <w:r>
        <w:rPr>
          <w:rFonts w:hint="eastAsia" w:cs="仿宋_GB2312"/>
          <w:szCs w:val="32"/>
        </w:rPr>
        <w:t>因此，被申请人作出确认第三人的成员资格及成员同等待遇的处理决定适用法律正确。</w:t>
      </w:r>
      <w:r>
        <w:rPr>
          <w:rFonts w:hint="eastAsia" w:cs="仿宋_GB2312"/>
          <w:szCs w:val="32"/>
          <w:lang w:eastAsia="zh-CN"/>
        </w:rPr>
        <w:t>本府予以支持。</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textAlignment w:val="auto"/>
        <w:rPr>
          <w:rFonts w:hint="eastAsia" w:cs="仿宋_GB2312"/>
          <w:szCs w:val="32"/>
        </w:rPr>
      </w:pPr>
      <w:r>
        <w:rPr>
          <w:rFonts w:hint="eastAsia" w:cs="仿宋_GB2312"/>
          <w:szCs w:val="32"/>
          <w:lang w:val="en-US" w:eastAsia="zh-CN"/>
        </w:rPr>
        <w:t>关于</w:t>
      </w:r>
      <w:r>
        <w:rPr>
          <w:rFonts w:hint="eastAsia" w:cs="仿宋_GB2312"/>
          <w:szCs w:val="32"/>
        </w:rPr>
        <w:t>申请人</w:t>
      </w:r>
      <w:r>
        <w:rPr>
          <w:rFonts w:hint="eastAsia" w:cs="仿宋_GB2312"/>
          <w:szCs w:val="32"/>
          <w:lang w:val="en-US" w:eastAsia="zh-CN"/>
        </w:rPr>
        <w:t>所述第三人离婚后在申请人处没有房产，不能确认其为成员，是挂户</w:t>
      </w:r>
      <w:r>
        <w:rPr>
          <w:rFonts w:hint="eastAsia" w:cs="仿宋_GB2312"/>
          <w:szCs w:val="32"/>
        </w:rPr>
        <w:t>。</w:t>
      </w:r>
      <w:r>
        <w:rPr>
          <w:rFonts w:hint="eastAsia" w:cs="仿宋_GB2312"/>
          <w:szCs w:val="32"/>
          <w:lang w:val="en-US" w:eastAsia="zh-CN"/>
        </w:rPr>
        <w:t>本府认为，根据</w:t>
      </w:r>
      <w:bookmarkStart w:id="0" w:name="24"/>
      <w:r>
        <w:rPr>
          <w:rFonts w:hint="eastAsia" w:ascii="仿宋_GB2312" w:hAnsi="仿宋_GB2312" w:eastAsia="仿宋_GB2312" w:cs="仿宋_GB2312"/>
          <w:i w:val="0"/>
          <w:iCs w:val="0"/>
          <w:caps w:val="0"/>
          <w:spacing w:val="0"/>
          <w:sz w:val="32"/>
          <w:szCs w:val="32"/>
          <w:shd w:val="clear"/>
        </w:rPr>
        <w:t>《广东省实施〈中华人民共和国妇女权益保障法〉办法》</w:t>
      </w:r>
      <w:r>
        <w:rPr>
          <w:rFonts w:hint="eastAsia" w:ascii="仿宋_GB2312" w:hAnsi="仿宋_GB2312" w:eastAsia="仿宋_GB2312" w:cs="仿宋_GB2312"/>
          <w:i w:val="0"/>
          <w:iCs w:val="0"/>
          <w:caps w:val="0"/>
          <w:spacing w:val="0"/>
          <w:sz w:val="32"/>
          <w:szCs w:val="32"/>
          <w:u w:val="none"/>
          <w:shd w:val="clear"/>
        </w:rPr>
        <w:t>第二十四条</w:t>
      </w:r>
      <w:bookmarkEnd w:id="0"/>
      <w:r>
        <w:rPr>
          <w:rFonts w:hint="eastAsia" w:ascii="仿宋_GB2312" w:hAnsi="仿宋_GB2312" w:eastAsia="仿宋_GB2312" w:cs="仿宋_GB2312"/>
          <w:i w:val="0"/>
          <w:iCs w:val="0"/>
          <w:caps w:val="0"/>
          <w:spacing w:val="0"/>
          <w:sz w:val="32"/>
          <w:szCs w:val="32"/>
          <w:u w:val="none"/>
          <w:shd w:val="clear"/>
          <w:lang w:eastAsia="zh-CN"/>
        </w:rPr>
        <w:t>第一款“</w:t>
      </w:r>
      <w:r>
        <w:rPr>
          <w:rFonts w:hint="eastAsia" w:ascii="仿宋_GB2312" w:hAnsi="仿宋_GB2312" w:eastAsia="仿宋_GB2312" w:cs="仿宋_GB2312"/>
          <w:i w:val="0"/>
          <w:iCs w:val="0"/>
          <w:caps w:val="0"/>
          <w:spacing w:val="0"/>
          <w:sz w:val="32"/>
          <w:szCs w:val="32"/>
          <w:shd w:val="clear"/>
        </w:rPr>
        <w:t>农村集体经济组织成员中的妇女，结婚后户口仍在原农村集体经济组织所在地，或者离婚、丧偶后户口仍在男方家所在地，并履行集体经济组织章程义务的，在土地承包经营、集体经济组织收益分配、股权分配、土地征收或者征用补偿费使用以及宅基地使用等方面，享有与本农村集体经济组织其他成员平等的权益 </w:t>
      </w:r>
      <w:r>
        <w:rPr>
          <w:rFonts w:hint="eastAsia" w:ascii="仿宋_GB2312" w:hAnsi="仿宋_GB2312" w:eastAsia="仿宋_GB2312" w:cs="仿宋_GB2312"/>
          <w:i w:val="0"/>
          <w:iCs w:val="0"/>
          <w:caps w:val="0"/>
          <w:spacing w:val="0"/>
          <w:sz w:val="32"/>
          <w:szCs w:val="32"/>
          <w:u w:val="none"/>
          <w:shd w:val="clear"/>
          <w:lang w:eastAsia="zh-CN"/>
        </w:rPr>
        <w:t>”</w:t>
      </w:r>
      <w:r>
        <w:rPr>
          <w:rFonts w:hint="eastAsia" w:cs="仿宋_GB2312"/>
          <w:i w:val="0"/>
          <w:iCs w:val="0"/>
          <w:caps w:val="0"/>
          <w:spacing w:val="0"/>
          <w:sz w:val="32"/>
          <w:szCs w:val="32"/>
          <w:u w:val="none"/>
          <w:shd w:val="clear"/>
          <w:lang w:eastAsia="zh-CN"/>
        </w:rPr>
        <w:t>的</w:t>
      </w:r>
      <w:r>
        <w:rPr>
          <w:rFonts w:hint="eastAsia" w:ascii="仿宋_GB2312" w:hAnsi="仿宋_GB2312" w:eastAsia="仿宋_GB2312" w:cs="仿宋_GB2312"/>
          <w:i w:val="0"/>
          <w:iCs w:val="0"/>
          <w:caps w:val="0"/>
          <w:spacing w:val="0"/>
          <w:sz w:val="32"/>
          <w:szCs w:val="32"/>
          <w:u w:val="none"/>
          <w:shd w:val="clear"/>
          <w:lang w:eastAsia="zh-CN"/>
        </w:rPr>
        <w:t>规定</w:t>
      </w:r>
      <w:r>
        <w:rPr>
          <w:rFonts w:hint="eastAsia" w:cs="仿宋_GB2312"/>
          <w:i w:val="0"/>
          <w:iCs w:val="0"/>
          <w:caps w:val="0"/>
          <w:spacing w:val="0"/>
          <w:sz w:val="32"/>
          <w:szCs w:val="32"/>
          <w:u w:val="none"/>
          <w:shd w:val="clear"/>
          <w:lang w:eastAsia="zh-CN"/>
        </w:rPr>
        <w:t>，</w:t>
      </w:r>
      <w:r>
        <w:rPr>
          <w:rFonts w:hint="eastAsia" w:cs="仿宋_GB2312"/>
          <w:szCs w:val="32"/>
          <w:lang w:val="en-US" w:eastAsia="zh-CN"/>
        </w:rPr>
        <w:t>妇女不因离婚剥夺其集体经济组织成员资格。本案中，申请人以离婚为由，在没有证据证实第三人未履行组织章程义务情况下，剥夺其成员资格理据不足。申请人复议理由，本府不予采纳</w:t>
      </w:r>
      <w:r>
        <w:rPr>
          <w:rFonts w:hint="eastAsia" w:cs="仿宋_GB231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jc w:val="both"/>
        <w:textAlignment w:val="auto"/>
        <w:rPr>
          <w:rFonts w:cs="仿宋_GB2312"/>
          <w:b/>
          <w:bCs/>
          <w:szCs w:val="32"/>
        </w:rPr>
      </w:pPr>
      <w:r>
        <w:rPr>
          <w:rFonts w:hint="eastAsia" w:cs="仿宋_GB2312"/>
          <w:b/>
          <w:bCs/>
          <w:szCs w:val="32"/>
        </w:rPr>
        <w:t>本府决定：</w:t>
      </w:r>
    </w:p>
    <w:p>
      <w:pPr>
        <w:pStyle w:val="32"/>
        <w:keepNext w:val="0"/>
        <w:keepLines w:val="0"/>
        <w:pageBreakBefore w:val="0"/>
        <w:widowControl w:val="0"/>
        <w:kinsoku/>
        <w:wordWrap/>
        <w:overflowPunct/>
        <w:topLinePunct w:val="0"/>
        <w:autoSpaceDE/>
        <w:autoSpaceDN/>
        <w:bidi w:val="0"/>
        <w:adjustRightInd/>
        <w:snapToGrid/>
        <w:spacing w:line="560" w:lineRule="exact"/>
        <w:ind w:left="0" w:right="0" w:rightChars="0" w:firstLine="632" w:firstLineChars="200"/>
        <w:jc w:val="both"/>
        <w:textAlignment w:val="auto"/>
        <w:rPr>
          <w:rFonts w:hint="eastAsia"/>
          <w:szCs w:val="32"/>
        </w:rPr>
      </w:pPr>
      <w:r>
        <w:rPr>
          <w:rFonts w:hint="eastAsia" w:hAnsi="仿宋_GB2312" w:cs="仿宋_GB2312"/>
          <w:szCs w:val="32"/>
        </w:rPr>
        <w:t>根据《</w:t>
      </w:r>
      <w:r>
        <w:rPr>
          <w:rFonts w:hint="eastAsia"/>
          <w:szCs w:val="32"/>
        </w:rPr>
        <w:t>中华人民共和国行政复议法</w:t>
      </w:r>
      <w:r>
        <w:rPr>
          <w:rFonts w:hint="eastAsia" w:hAnsi="仿宋_GB2312" w:cs="仿宋_GB2312"/>
          <w:szCs w:val="32"/>
        </w:rPr>
        <w:t>》</w:t>
      </w:r>
      <w:r>
        <w:rPr>
          <w:rFonts w:hint="eastAsia"/>
          <w:szCs w:val="32"/>
        </w:rPr>
        <w:t>第二十八条第一款第（一）项之规定，维持被申请人</w:t>
      </w:r>
      <w:r>
        <w:rPr>
          <w:rFonts w:hint="eastAsia" w:cs="仿宋_GB2312"/>
          <w:sz w:val="32"/>
          <w:szCs w:val="32"/>
          <w:lang w:val="en-US" w:eastAsia="zh-CN"/>
        </w:rPr>
        <w:t>佛山市三水区大塘镇人民政府</w:t>
      </w:r>
      <w:r>
        <w:rPr>
          <w:rFonts w:hint="eastAsia"/>
          <w:szCs w:val="32"/>
          <w:lang w:val="en-US" w:eastAsia="zh-CN"/>
        </w:rPr>
        <w:t>于</w:t>
      </w:r>
      <w:r>
        <w:rPr>
          <w:rFonts w:hint="eastAsia" w:ascii="仿宋_GB2312" w:eastAsia="仿宋_GB2312"/>
          <w:sz w:val="32"/>
          <w:szCs w:val="32"/>
        </w:rPr>
        <w:t>2023年5月30日作出的《行政处理决定书》（编号：大府行决〔2023〕50</w:t>
      </w:r>
      <w:r>
        <w:rPr>
          <w:rFonts w:hint="eastAsia"/>
          <w:sz w:val="32"/>
          <w:szCs w:val="32"/>
          <w:lang w:val="en-US" w:eastAsia="zh-CN"/>
        </w:rPr>
        <w:t>号</w:t>
      </w:r>
      <w:r>
        <w:rPr>
          <w:rFonts w:hint="eastAsia" w:ascii="仿宋_GB2312" w:eastAsia="仿宋_GB2312"/>
          <w:sz w:val="32"/>
          <w:szCs w:val="32"/>
        </w:rPr>
        <w:t>）</w:t>
      </w:r>
      <w:r>
        <w:rPr>
          <w:rFonts w:hint="eastAsia"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jc w:val="both"/>
        <w:textAlignment w:val="auto"/>
        <w:rPr>
          <w:rFonts w:hint="eastAsia"/>
          <w:szCs w:val="32"/>
        </w:rPr>
      </w:pPr>
      <w:r>
        <w:rPr>
          <w:rFonts w:hint="eastAsia" w:cs="仿宋_GB2312"/>
          <w:szCs w:val="32"/>
        </w:rPr>
        <w:t xml:space="preserve">    如不服本行政复议决定，可以在收到本《行政复议决定书》之日起15日内，以</w:t>
      </w:r>
      <w:r>
        <w:rPr>
          <w:rFonts w:hint="eastAsia" w:cs="仿宋_GB2312"/>
          <w:sz w:val="32"/>
          <w:szCs w:val="32"/>
          <w:lang w:val="en-US" w:eastAsia="zh-CN"/>
        </w:rPr>
        <w:t>佛山市三水区大塘镇人民政府</w:t>
      </w:r>
      <w:r>
        <w:rPr>
          <w:rFonts w:hint="eastAsia" w:cs="仿宋_GB2312"/>
          <w:szCs w:val="32"/>
        </w:rPr>
        <w:t>与本府为共同被告向佛山市顺德区人民法院提起诉讼。</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jc w:val="both"/>
        <w:textAlignment w:val="auto"/>
        <w:rPr>
          <w:rFonts w:hint="eastAsia" w:cs="仿宋_GB231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right="0" w:rightChars="0"/>
        <w:jc w:val="both"/>
        <w:textAlignment w:val="auto"/>
        <w:rPr>
          <w:rFonts w:hint="eastAsia" w:cs="仿宋_GB231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right="0" w:rightChars="0"/>
        <w:jc w:val="both"/>
        <w:textAlignment w:val="auto"/>
        <w:rPr>
          <w:rFonts w:hint="eastAsia" w:cs="仿宋_GB231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right="0" w:rightChars="0"/>
        <w:jc w:val="both"/>
        <w:textAlignment w:val="auto"/>
        <w:rPr>
          <w:rFonts w:hint="eastAsia" w:cs="仿宋_GB231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right="0" w:rightChars="0"/>
        <w:jc w:val="both"/>
        <w:textAlignment w:val="auto"/>
        <w:rPr>
          <w:rFonts w:hint="eastAsia" w:cs="仿宋_GB231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right="0" w:rightChars="0"/>
        <w:jc w:val="both"/>
        <w:textAlignment w:val="auto"/>
        <w:rPr>
          <w:rFonts w:hint="eastAsia" w:cs="仿宋_GB2312"/>
          <w:szCs w:val="32"/>
          <w:lang w:val="en-US" w:eastAsia="zh-CN"/>
        </w:rPr>
      </w:pPr>
      <w:r>
        <w:rPr>
          <w:rFonts w:hint="eastAsia" w:cs="仿宋_GB2312"/>
          <w:szCs w:val="32"/>
          <w:lang w:val="en-US" w:eastAsia="zh-CN"/>
        </w:rPr>
        <w:t>（本页无正文）</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5056" w:firstLineChars="1600"/>
        <w:jc w:val="both"/>
        <w:textAlignment w:val="auto"/>
        <w:rPr>
          <w:rFonts w:hint="eastAsia" w:cs="仿宋_GB231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5056" w:firstLineChars="1600"/>
        <w:jc w:val="both"/>
        <w:textAlignment w:val="auto"/>
        <w:rPr>
          <w:rFonts w:hint="eastAsia" w:cs="仿宋_GB231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5056" w:firstLineChars="1600"/>
        <w:jc w:val="both"/>
        <w:textAlignment w:val="auto"/>
        <w:rPr>
          <w:rFonts w:hint="eastAsia" w:cs="仿宋_GB231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4740" w:firstLineChars="1500"/>
        <w:jc w:val="both"/>
        <w:textAlignment w:val="auto"/>
        <w:rPr>
          <w:rFonts w:hint="eastAsia"/>
          <w:szCs w:val="32"/>
        </w:rPr>
      </w:pPr>
      <w:r>
        <w:rPr>
          <w:rFonts w:hint="eastAsia" w:cs="仿宋_GB2312"/>
          <w:szCs w:val="32"/>
          <w:lang w:val="en-US" w:eastAsia="zh-CN"/>
        </w:rPr>
        <w:t xml:space="preserve"> </w:t>
      </w:r>
      <w:r>
        <w:rPr>
          <w:rFonts w:hint="eastAsia" w:cs="仿宋_GB2312"/>
          <w:szCs w:val="32"/>
        </w:rPr>
        <w:t>佛山市三水区人民政府</w:t>
      </w:r>
    </w:p>
    <w:p>
      <w:pPr>
        <w:pStyle w:val="24"/>
        <w:keepNext w:val="0"/>
        <w:keepLines w:val="0"/>
        <w:pageBreakBefore w:val="0"/>
        <w:widowControl w:val="0"/>
        <w:kinsoku/>
        <w:wordWrap/>
        <w:overflowPunct/>
        <w:topLinePunct w:val="0"/>
        <w:autoSpaceDE/>
        <w:autoSpaceDN/>
        <w:bidi w:val="0"/>
        <w:adjustRightInd/>
        <w:snapToGrid/>
        <w:spacing w:line="560" w:lineRule="exact"/>
        <w:ind w:left="0"/>
        <w:jc w:val="both"/>
        <w:textAlignment w:val="auto"/>
        <w:rPr>
          <w:rFonts w:hint="eastAsia" w:hAnsi="仿宋_GB2312" w:cs="仿宋_GB2312"/>
          <w:szCs w:val="32"/>
        </w:rPr>
      </w:pPr>
      <w:r>
        <w:rPr>
          <w:sz w:val="28"/>
        </w:rPr>
        <mc:AlternateContent>
          <mc:Choice Requires="wpg">
            <w:drawing>
              <wp:anchor distT="0" distB="0" distL="114300" distR="114300" simplePos="0" relativeHeight="251659264" behindDoc="0" locked="0" layoutInCell="1" allowOverlap="1">
                <wp:simplePos x="0" y="0"/>
                <wp:positionH relativeFrom="column">
                  <wp:posOffset>19685</wp:posOffset>
                </wp:positionH>
                <wp:positionV relativeFrom="paragraph">
                  <wp:posOffset>6198235</wp:posOffset>
                </wp:positionV>
                <wp:extent cx="5572760" cy="445770"/>
                <wp:effectExtent l="0" t="0" r="8890" b="6985"/>
                <wp:wrapNone/>
                <wp:docPr id="5" name="组合 7"/>
                <wp:cNvGraphicFramePr/>
                <a:graphic xmlns:a="http://schemas.openxmlformats.org/drawingml/2006/main">
                  <a:graphicData uri="http://schemas.microsoft.com/office/word/2010/wordprocessingGroup">
                    <wpg:wgp>
                      <wpg:cNvGrpSpPr/>
                      <wpg:grpSpPr>
                        <a:xfrm>
                          <a:off x="0" y="0"/>
                          <a:ext cx="5572760" cy="445770"/>
                          <a:chOff x="7200" y="111448"/>
                          <a:chExt cx="8776" cy="702"/>
                        </a:xfrm>
                      </wpg:grpSpPr>
                      <wpg:grpSp>
                        <wpg:cNvPr id="3" name="组合 9"/>
                        <wpg:cNvGrpSpPr/>
                        <wpg:grpSpPr>
                          <a:xfrm>
                            <a:off x="7200" y="111448"/>
                            <a:ext cx="8776" cy="627"/>
                            <a:chOff x="7018" y="59061"/>
                            <a:chExt cx="8776" cy="627"/>
                          </a:xfrm>
                        </wpg:grpSpPr>
                        <wps:wsp>
                          <wps:cNvPr id="1" name="直线 37"/>
                          <wps:cNvCnPr/>
                          <wps:spPr>
                            <a:xfrm flipV="1">
                              <a:off x="7018" y="59061"/>
                              <a:ext cx="8775" cy="29"/>
                            </a:xfrm>
                            <a:prstGeom prst="line">
                              <a:avLst/>
                            </a:prstGeom>
                            <a:ln w="9525" cap="flat" cmpd="sng">
                              <a:solidFill>
                                <a:srgbClr val="000000"/>
                              </a:solidFill>
                              <a:prstDash val="solid"/>
                              <a:headEnd type="none" w="med" len="med"/>
                              <a:tailEnd type="none" w="med" len="med"/>
                            </a:ln>
                          </wps:spPr>
                          <wps:bodyPr upright="1"/>
                        </wps:wsp>
                        <wps:wsp>
                          <wps:cNvPr id="2" name="直线 38"/>
                          <wps:cNvCnPr/>
                          <wps:spPr>
                            <a:xfrm flipV="1">
                              <a:off x="7019" y="59659"/>
                              <a:ext cx="8775" cy="29"/>
                            </a:xfrm>
                            <a:prstGeom prst="line">
                              <a:avLst/>
                            </a:prstGeom>
                            <a:ln w="9525" cap="flat" cmpd="sng">
                              <a:solidFill>
                                <a:srgbClr val="000000"/>
                              </a:solidFill>
                              <a:prstDash val="solid"/>
                              <a:headEnd type="none" w="med" len="med"/>
                              <a:tailEnd type="none" w="med" len="med"/>
                            </a:ln>
                          </wps:spPr>
                          <wps:bodyPr upright="1"/>
                        </wps:wsp>
                      </wpg:grpSp>
                      <wps:wsp>
                        <wps:cNvPr id="4" name="文本框 11"/>
                        <wps:cNvSpPr txBox="1"/>
                        <wps:spPr>
                          <a:xfrm>
                            <a:off x="7275" y="111460"/>
                            <a:ext cx="5385" cy="690"/>
                          </a:xfrm>
                          <a:prstGeom prst="rect">
                            <a:avLst/>
                          </a:prstGeom>
                          <a:noFill/>
                          <a:ln w="15875">
                            <a:noFill/>
                          </a:ln>
                        </wps:spPr>
                        <wps:txbx>
                          <w:txbxContent>
                            <w:p>
                              <w:pPr>
                                <w:rPr>
                                  <w:sz w:val="28"/>
                                  <w:szCs w:val="28"/>
                                </w:rPr>
                              </w:pPr>
                              <w:r>
                                <w:rPr>
                                  <w:rFonts w:hint="eastAsia"/>
                                  <w:sz w:val="28"/>
                                  <w:szCs w:val="28"/>
                                </w:rPr>
                                <w:t>抄送：佛山市三水区农业农村局。</w:t>
                              </w:r>
                            </w:p>
                          </w:txbxContent>
                        </wps:txbx>
                        <wps:bodyPr upright="1"/>
                      </wps:wsp>
                    </wpg:wgp>
                  </a:graphicData>
                </a:graphic>
              </wp:anchor>
            </w:drawing>
          </mc:Choice>
          <mc:Fallback>
            <w:pict>
              <v:group id="组合 7" o:spid="_x0000_s1026" o:spt="203" style="position:absolute;left:0pt;margin-left:1.55pt;margin-top:488.05pt;height:35.1pt;width:438.8pt;z-index:251659264;mso-width-relative:page;mso-height-relative:page;" coordorigin="7200,111448" coordsize="8776,702" o:gfxdata="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KX8117aAAAACgEAAA8AAAAAAAAAAQAgAAAAIgAA&#10;AGRycy9kb3ducmV2LnhtbFBLAQIUABQAAAAIAIdO4kD6uBxpIwMAANwJAAAOAAAAAAAAAAEAIAAA&#10;ACkBAABkcnMvZTJvRG9jLnhtbFBLBQYAAAAABgAGAFkBAAC+BgAAAAA=&#10;">
                <o:lock v:ext="edit" aspectratio="f"/>
                <v:group id="组合 9" o:spid="_x0000_s1026" o:spt="203" style="position:absolute;left:7200;top:111448;height:627;width:8776;" coordorigin="7018,59061" coordsize="8776,627"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line id="直线 37" o:spid="_x0000_s1026" o:spt="20" style="position:absolute;left:7018;top:59061;flip:y;height:29;width:8775;" filled="f" stroked="t" coordsize="21600,21600" o:gfxdata="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parVugAAANo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38" o:spid="_x0000_s1026" o:spt="20" style="position:absolute;left:7019;top:59659;flip:y;height:29;width:8775;" filled="f" stroked="t" coordsize="21600,21600" o:gfxdata="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Hc0orsAAADa&#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v:shape id="文本框 11" o:spid="_x0000_s1026" o:spt="202" type="#_x0000_t202" style="position:absolute;left:7275;top:111460;height:690;width:5385;" filled="f" stroked="f" coordsize="21600,21600" o:gfxdata="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fBxIS/&#10;AAAA2gAAAA8AAAAAAAAAAQAgAAAAIgAAAGRycy9kb3ducmV2LnhtbFBLAQIUABQAAAAIAIdO4kAz&#10;LwWeOwAAADkAAAAQAAAAAAAAAAEAIAAAAA4BAABkcnMvc2hhcGV4bWwueG1sUEsFBgAAAAAGAAYA&#10;WwEAALgDAAAAAA==&#10;">
                  <v:fill on="f" focussize="0,0"/>
                  <v:stroke on="f" weight="1.25pt"/>
                  <v:imagedata o:title=""/>
                  <o:lock v:ext="edit" aspectratio="f"/>
                  <v:textbox>
                    <w:txbxContent>
                      <w:p>
                        <w:pPr>
                          <w:rPr>
                            <w:sz w:val="28"/>
                            <w:szCs w:val="28"/>
                          </w:rPr>
                        </w:pPr>
                        <w:r>
                          <w:rPr>
                            <w:rFonts w:hint="eastAsia"/>
                            <w:sz w:val="28"/>
                            <w:szCs w:val="28"/>
                          </w:rPr>
                          <w:t>抄送：佛山市三水区农业农村局。</w:t>
                        </w:r>
                      </w:p>
                    </w:txbxContent>
                  </v:textbox>
                </v:shape>
              </v:group>
            </w:pict>
          </mc:Fallback>
        </mc:AlternateContent>
      </w:r>
      <w:r>
        <w:rPr>
          <w:rFonts w:hint="eastAsia"/>
          <w:szCs w:val="32"/>
        </w:rPr>
        <w:t xml:space="preserve">      </w:t>
      </w:r>
      <w:r>
        <w:rPr>
          <w:rFonts w:hint="eastAsia"/>
          <w:szCs w:val="32"/>
          <w:lang w:val="en-US" w:eastAsia="zh-CN"/>
        </w:rPr>
        <w:t xml:space="preserve">                         </w:t>
      </w:r>
      <w:bookmarkStart w:id="1" w:name="_GoBack"/>
      <w:bookmarkEnd w:id="1"/>
      <w:r>
        <w:rPr>
          <w:rFonts w:hint="eastAsia"/>
          <w:szCs w:val="32"/>
          <w:lang w:val="en-US" w:eastAsia="zh-CN"/>
        </w:rPr>
        <w:t xml:space="preserve">   </w:t>
      </w:r>
      <w:r>
        <w:rPr>
          <w:rFonts w:hint="eastAsia" w:hAnsi="仿宋_GB2312" w:cs="仿宋_GB2312"/>
          <w:szCs w:val="32"/>
        </w:rPr>
        <w:t>2023年</w:t>
      </w:r>
      <w:r>
        <w:rPr>
          <w:rFonts w:hint="eastAsia" w:hAnsi="仿宋_GB2312" w:cs="仿宋_GB2312"/>
          <w:szCs w:val="32"/>
          <w:lang w:val="en-US" w:eastAsia="zh-CN"/>
        </w:rPr>
        <w:t>9</w:t>
      </w:r>
      <w:r>
        <w:rPr>
          <w:rFonts w:hint="eastAsia" w:hAnsi="仿宋_GB2312" w:cs="仿宋_GB2312"/>
          <w:szCs w:val="32"/>
        </w:rPr>
        <w:t>月</w:t>
      </w:r>
      <w:r>
        <w:rPr>
          <w:rFonts w:hint="eastAsia" w:hAnsi="仿宋_GB2312" w:cs="仿宋_GB2312"/>
          <w:szCs w:val="32"/>
          <w:lang w:val="en-US" w:eastAsia="zh-CN"/>
        </w:rPr>
        <w:t>5</w:t>
      </w:r>
      <w:r>
        <w:rPr>
          <w:rFonts w:hint="eastAsia" w:hAnsi="仿宋_GB2312" w:cs="仿宋_GB2312"/>
          <w:szCs w:val="32"/>
        </w:rPr>
        <w:t>日</w:t>
      </w:r>
    </w:p>
    <w:sectPr>
      <w:headerReference r:id="rId3" w:type="default"/>
      <w:footerReference r:id="rId4" w:type="default"/>
      <w:pgSz w:w="11906" w:h="16838"/>
      <w:pgMar w:top="1701" w:right="1474" w:bottom="1417" w:left="1587" w:header="851" w:footer="1417" w:gutter="0"/>
      <w:pgNumType w:fmt="numberInDash"/>
      <w:cols w:space="720" w:num="1"/>
      <w:docGrid w:type="linesAndChars" w:linePitch="527"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font-extend">
    <w:altName w:val="Segoe Print"/>
    <w:panose1 w:val="00000000000000000000"/>
    <w:charset w:val="00"/>
    <w:family w:val="auto"/>
    <w:pitch w:val="default"/>
    <w:sig w:usb0="00000000" w:usb1="00000000" w:usb2="00000000"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209550" cy="325755"/>
              <wp:effectExtent l="0" t="0" r="0" b="0"/>
              <wp:wrapNone/>
              <wp:docPr id="6" name="文本框1"/>
              <wp:cNvGraphicFramePr/>
              <a:graphic xmlns:a="http://schemas.openxmlformats.org/drawingml/2006/main">
                <a:graphicData uri="http://schemas.microsoft.com/office/word/2010/wordprocessingShape">
                  <wps:wsp>
                    <wps:cNvSpPr/>
                    <wps:spPr>
                      <a:xfrm>
                        <a:off x="0" y="0"/>
                        <a:ext cx="209550" cy="325755"/>
                      </a:xfrm>
                      <a:prstGeom prst="rect">
                        <a:avLst/>
                      </a:prstGeom>
                      <a:noFill/>
                      <a:ln w="9525">
                        <a:noFill/>
                      </a:ln>
                    </wps:spPr>
                    <wps:txbx>
                      <w:txbxContent>
                        <w:p>
                          <w:pPr>
                            <w:snapToGrid w:val="0"/>
                            <w:rPr>
                              <w:rFonts w:cs="仿宋_GB2312"/>
                              <w:sz w:val="28"/>
                              <w:szCs w:val="28"/>
                            </w:rPr>
                          </w:pPr>
                          <w:r>
                            <w:rPr>
                              <w:rFonts w:hint="eastAsia" w:cs="仿宋_GB2312"/>
                              <w:sz w:val="28"/>
                              <w:szCs w:val="28"/>
                            </w:rPr>
                            <w:fldChar w:fldCharType="begin"/>
                          </w:r>
                          <w:r>
                            <w:rPr>
                              <w:rFonts w:hint="eastAsia" w:cs="仿宋_GB2312"/>
                              <w:sz w:val="28"/>
                              <w:szCs w:val="28"/>
                            </w:rPr>
                            <w:instrText xml:space="preserve"> PAGE  \* MERGEFORMAT </w:instrText>
                          </w:r>
                          <w:r>
                            <w:rPr>
                              <w:rFonts w:hint="eastAsia" w:cs="仿宋_GB2312"/>
                              <w:sz w:val="28"/>
                              <w:szCs w:val="28"/>
                            </w:rPr>
                            <w:fldChar w:fldCharType="separate"/>
                          </w:r>
                          <w:r>
                            <w:t>- 6 -</w:t>
                          </w:r>
                          <w:r>
                            <w:rPr>
                              <w:rFonts w:hint="eastAsia" w:cs="仿宋_GB2312"/>
                              <w:sz w:val="28"/>
                              <w:szCs w:val="28"/>
                            </w:rPr>
                            <w:fldChar w:fldCharType="end"/>
                          </w:r>
                        </w:p>
                      </w:txbxContent>
                    </wps:txbx>
                    <wps:bodyPr wrap="none" lIns="0" tIns="0" rIns="0" bIns="0" upright="1">
                      <a:spAutoFit/>
                    </wps:bodyPr>
                  </wps:wsp>
                </a:graphicData>
              </a:graphic>
            </wp:anchor>
          </w:drawing>
        </mc:Choice>
        <mc:Fallback>
          <w:pict>
            <v:rect id="文本框1" o:spid="_x0000_s1026" o:spt="1" style="position:absolute;left:0pt;margin-top:0pt;height:25.65pt;width:16.5pt;mso-position-horizontal:outside;mso-position-horizontal-relative:margin;mso-wrap-style:none;z-index:251659264;mso-width-relative:page;mso-height-relative:page;" filled="f" stroked="f" coordsize="21600,21600" o:gfxdata="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DknIgNEAAAADAQAADwAAAAAAAAABACAAAAAiAAAAZHJzL2Rv&#10;d25yZXYueG1sUEsBAhQAFAAAAAgAh07iQDKDOTHPAQAAlQMAAA4AAAAAAAAAAQAgAAAAIAEAAGRy&#10;cy9lMm9Eb2MueG1sUEsFBgAAAAAGAAYAWQEAAGEFAAAAAA==&#10;">
              <v:fill on="f" focussize="0,0"/>
              <v:stroke on="f"/>
              <v:imagedata o:title=""/>
              <o:lock v:ext="edit" aspectratio="f"/>
              <v:textbox inset="0mm,0mm,0mm,0mm" style="mso-fit-shape-to-text:t;">
                <w:txbxContent>
                  <w:p>
                    <w:pPr>
                      <w:snapToGrid w:val="0"/>
                      <w:rPr>
                        <w:rFonts w:cs="仿宋_GB2312"/>
                        <w:sz w:val="28"/>
                        <w:szCs w:val="28"/>
                      </w:rPr>
                    </w:pPr>
                    <w:r>
                      <w:rPr>
                        <w:rFonts w:hint="eastAsia" w:cs="仿宋_GB2312"/>
                        <w:sz w:val="28"/>
                        <w:szCs w:val="28"/>
                      </w:rPr>
                      <w:fldChar w:fldCharType="begin"/>
                    </w:r>
                    <w:r>
                      <w:rPr>
                        <w:rFonts w:hint="eastAsia" w:cs="仿宋_GB2312"/>
                        <w:sz w:val="28"/>
                        <w:szCs w:val="28"/>
                      </w:rPr>
                      <w:instrText xml:space="preserve"> PAGE  \* MERGEFORMAT </w:instrText>
                    </w:r>
                    <w:r>
                      <w:rPr>
                        <w:rFonts w:hint="eastAsia" w:cs="仿宋_GB2312"/>
                        <w:sz w:val="28"/>
                        <w:szCs w:val="28"/>
                      </w:rPr>
                      <w:fldChar w:fldCharType="separate"/>
                    </w:r>
                    <w:r>
                      <w:t>- 6 -</w:t>
                    </w:r>
                    <w:r>
                      <w:rPr>
                        <w:rFonts w:hint="eastAsia" w:cs="仿宋_GB2312"/>
                        <w:sz w:val="28"/>
                        <w:szCs w:val="2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EDA295"/>
    <w:multiLevelType w:val="singleLevel"/>
    <w:tmpl w:val="64EDA29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264"/>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jMTY3ODEyZmVmMzIyYjM2YjNhYTFiNzAxMWNiY2QifQ=="/>
  </w:docVars>
  <w:rsids>
    <w:rsidRoot w:val="00172A27"/>
    <w:rsid w:val="00172A27"/>
    <w:rsid w:val="001C28C1"/>
    <w:rsid w:val="00213A16"/>
    <w:rsid w:val="002C28C0"/>
    <w:rsid w:val="00464A17"/>
    <w:rsid w:val="00485854"/>
    <w:rsid w:val="004D54BE"/>
    <w:rsid w:val="0050553F"/>
    <w:rsid w:val="00572879"/>
    <w:rsid w:val="005C497A"/>
    <w:rsid w:val="006E623E"/>
    <w:rsid w:val="007F27B0"/>
    <w:rsid w:val="00822A5F"/>
    <w:rsid w:val="00852778"/>
    <w:rsid w:val="009C77F2"/>
    <w:rsid w:val="00AD6CA3"/>
    <w:rsid w:val="00B0449B"/>
    <w:rsid w:val="00B10939"/>
    <w:rsid w:val="00B32A75"/>
    <w:rsid w:val="00B526EC"/>
    <w:rsid w:val="00BA1A54"/>
    <w:rsid w:val="00BA3F70"/>
    <w:rsid w:val="00C34524"/>
    <w:rsid w:val="00C64541"/>
    <w:rsid w:val="00C7549A"/>
    <w:rsid w:val="00EC7C16"/>
    <w:rsid w:val="01593E46"/>
    <w:rsid w:val="01FB0C7C"/>
    <w:rsid w:val="02940018"/>
    <w:rsid w:val="02AE00E1"/>
    <w:rsid w:val="03197DDC"/>
    <w:rsid w:val="03227B9B"/>
    <w:rsid w:val="032838A3"/>
    <w:rsid w:val="033412E1"/>
    <w:rsid w:val="03F53320"/>
    <w:rsid w:val="047C036D"/>
    <w:rsid w:val="04FD30F6"/>
    <w:rsid w:val="052E10FB"/>
    <w:rsid w:val="054D15E1"/>
    <w:rsid w:val="05C03608"/>
    <w:rsid w:val="05D206DD"/>
    <w:rsid w:val="070374E8"/>
    <w:rsid w:val="070D76F7"/>
    <w:rsid w:val="0721072E"/>
    <w:rsid w:val="072B0673"/>
    <w:rsid w:val="073D43F7"/>
    <w:rsid w:val="07412416"/>
    <w:rsid w:val="07AB74F7"/>
    <w:rsid w:val="07CE5369"/>
    <w:rsid w:val="08113D99"/>
    <w:rsid w:val="08232B64"/>
    <w:rsid w:val="08EC1816"/>
    <w:rsid w:val="09532CF0"/>
    <w:rsid w:val="0A8F226A"/>
    <w:rsid w:val="0B087185"/>
    <w:rsid w:val="0C044A3B"/>
    <w:rsid w:val="0C8072CD"/>
    <w:rsid w:val="0CE11D98"/>
    <w:rsid w:val="0D005FDE"/>
    <w:rsid w:val="0D9C3EDC"/>
    <w:rsid w:val="0E02396F"/>
    <w:rsid w:val="0FE91CA9"/>
    <w:rsid w:val="10406AFB"/>
    <w:rsid w:val="104C5B5B"/>
    <w:rsid w:val="10D70330"/>
    <w:rsid w:val="111F25AF"/>
    <w:rsid w:val="116910C4"/>
    <w:rsid w:val="117273C7"/>
    <w:rsid w:val="12240319"/>
    <w:rsid w:val="131B794B"/>
    <w:rsid w:val="13B9011A"/>
    <w:rsid w:val="13E64B3E"/>
    <w:rsid w:val="14305FAF"/>
    <w:rsid w:val="143A798F"/>
    <w:rsid w:val="151D31FA"/>
    <w:rsid w:val="15C86BFF"/>
    <w:rsid w:val="16460850"/>
    <w:rsid w:val="16DF7E3A"/>
    <w:rsid w:val="16E95B26"/>
    <w:rsid w:val="19711577"/>
    <w:rsid w:val="198D648A"/>
    <w:rsid w:val="199D1449"/>
    <w:rsid w:val="19FD06B8"/>
    <w:rsid w:val="1A1B6D5B"/>
    <w:rsid w:val="1ADA5995"/>
    <w:rsid w:val="1B6436A6"/>
    <w:rsid w:val="1BDF2F92"/>
    <w:rsid w:val="1BFF56B5"/>
    <w:rsid w:val="1C3C1B63"/>
    <w:rsid w:val="1CA41F61"/>
    <w:rsid w:val="1E0A01ED"/>
    <w:rsid w:val="1ED8060C"/>
    <w:rsid w:val="1F1A1781"/>
    <w:rsid w:val="1FBE6A14"/>
    <w:rsid w:val="1FF54CC4"/>
    <w:rsid w:val="21001CDF"/>
    <w:rsid w:val="216B09F3"/>
    <w:rsid w:val="22112672"/>
    <w:rsid w:val="22B23081"/>
    <w:rsid w:val="23B607A4"/>
    <w:rsid w:val="23CA210F"/>
    <w:rsid w:val="24405746"/>
    <w:rsid w:val="253F7A9D"/>
    <w:rsid w:val="25AA4E3C"/>
    <w:rsid w:val="265E2CFF"/>
    <w:rsid w:val="2662542A"/>
    <w:rsid w:val="271370CD"/>
    <w:rsid w:val="28776B74"/>
    <w:rsid w:val="287B64F7"/>
    <w:rsid w:val="29096932"/>
    <w:rsid w:val="298F5CB9"/>
    <w:rsid w:val="29C0458C"/>
    <w:rsid w:val="29C0536F"/>
    <w:rsid w:val="29FB337B"/>
    <w:rsid w:val="2A06510B"/>
    <w:rsid w:val="2B7F67CB"/>
    <w:rsid w:val="2BCC2C19"/>
    <w:rsid w:val="2BD15D21"/>
    <w:rsid w:val="2BF61E4F"/>
    <w:rsid w:val="2C2011CB"/>
    <w:rsid w:val="2C3743F5"/>
    <w:rsid w:val="2D4846D8"/>
    <w:rsid w:val="2D6906EE"/>
    <w:rsid w:val="2DF02D02"/>
    <w:rsid w:val="2DFA7336"/>
    <w:rsid w:val="2E1972E2"/>
    <w:rsid w:val="2F1A5A56"/>
    <w:rsid w:val="2F5B483E"/>
    <w:rsid w:val="2F6A20C6"/>
    <w:rsid w:val="2FA329C6"/>
    <w:rsid w:val="2FB856F4"/>
    <w:rsid w:val="308432D1"/>
    <w:rsid w:val="30867FAD"/>
    <w:rsid w:val="308C51F1"/>
    <w:rsid w:val="30AA4E5D"/>
    <w:rsid w:val="30D43121"/>
    <w:rsid w:val="310251E5"/>
    <w:rsid w:val="31080B9A"/>
    <w:rsid w:val="31E91F11"/>
    <w:rsid w:val="33DC3269"/>
    <w:rsid w:val="33F73C8A"/>
    <w:rsid w:val="35A12A09"/>
    <w:rsid w:val="35DA0DB4"/>
    <w:rsid w:val="3602697C"/>
    <w:rsid w:val="37071874"/>
    <w:rsid w:val="37E35B20"/>
    <w:rsid w:val="37F74FF8"/>
    <w:rsid w:val="386E3C97"/>
    <w:rsid w:val="393D38CD"/>
    <w:rsid w:val="396533F5"/>
    <w:rsid w:val="39CC235D"/>
    <w:rsid w:val="39E92BCE"/>
    <w:rsid w:val="39F17956"/>
    <w:rsid w:val="3A7F5470"/>
    <w:rsid w:val="3AED147F"/>
    <w:rsid w:val="3B452C74"/>
    <w:rsid w:val="3B9E4B87"/>
    <w:rsid w:val="3C4E5B3E"/>
    <w:rsid w:val="3DAC443A"/>
    <w:rsid w:val="3DCB5DFB"/>
    <w:rsid w:val="3DCD133C"/>
    <w:rsid w:val="3EF93FC9"/>
    <w:rsid w:val="3F9625DF"/>
    <w:rsid w:val="3F9A025D"/>
    <w:rsid w:val="405B677D"/>
    <w:rsid w:val="40627F78"/>
    <w:rsid w:val="40753743"/>
    <w:rsid w:val="408B2E20"/>
    <w:rsid w:val="41A87BD5"/>
    <w:rsid w:val="42063BBC"/>
    <w:rsid w:val="4323135E"/>
    <w:rsid w:val="44C916F4"/>
    <w:rsid w:val="454C247B"/>
    <w:rsid w:val="45FB325E"/>
    <w:rsid w:val="465D7BD2"/>
    <w:rsid w:val="46BF3EB3"/>
    <w:rsid w:val="46F15331"/>
    <w:rsid w:val="47024C06"/>
    <w:rsid w:val="47C006AB"/>
    <w:rsid w:val="48004781"/>
    <w:rsid w:val="486D63E8"/>
    <w:rsid w:val="49381943"/>
    <w:rsid w:val="4A643EA4"/>
    <w:rsid w:val="4B123D30"/>
    <w:rsid w:val="4B157AF6"/>
    <w:rsid w:val="4B5E6F00"/>
    <w:rsid w:val="4BBC5193"/>
    <w:rsid w:val="4C431BE2"/>
    <w:rsid w:val="4CBC32F1"/>
    <w:rsid w:val="4E176701"/>
    <w:rsid w:val="4E425C7B"/>
    <w:rsid w:val="4EDF4A03"/>
    <w:rsid w:val="4F3E7FC5"/>
    <w:rsid w:val="500F481F"/>
    <w:rsid w:val="50280DA5"/>
    <w:rsid w:val="506F4FF1"/>
    <w:rsid w:val="50F55610"/>
    <w:rsid w:val="51112148"/>
    <w:rsid w:val="528E5DCB"/>
    <w:rsid w:val="52E75951"/>
    <w:rsid w:val="53927489"/>
    <w:rsid w:val="53DD0BF6"/>
    <w:rsid w:val="544E2A6E"/>
    <w:rsid w:val="55165C9F"/>
    <w:rsid w:val="56440D1A"/>
    <w:rsid w:val="56F243CF"/>
    <w:rsid w:val="575C3E1C"/>
    <w:rsid w:val="579445B3"/>
    <w:rsid w:val="579C0967"/>
    <w:rsid w:val="57CA61D5"/>
    <w:rsid w:val="57EC0F54"/>
    <w:rsid w:val="58152E6A"/>
    <w:rsid w:val="58570A29"/>
    <w:rsid w:val="58D400A9"/>
    <w:rsid w:val="5962527D"/>
    <w:rsid w:val="5A490530"/>
    <w:rsid w:val="5ABD303C"/>
    <w:rsid w:val="5ABF66FF"/>
    <w:rsid w:val="5B0E7D9B"/>
    <w:rsid w:val="5B341F0C"/>
    <w:rsid w:val="5B7A2D98"/>
    <w:rsid w:val="5B875ECB"/>
    <w:rsid w:val="5B9418A9"/>
    <w:rsid w:val="5B992F0E"/>
    <w:rsid w:val="5BAA5B6B"/>
    <w:rsid w:val="5BB86A7B"/>
    <w:rsid w:val="5BBA55DA"/>
    <w:rsid w:val="5BBC72AF"/>
    <w:rsid w:val="5CD939F6"/>
    <w:rsid w:val="5D2569AE"/>
    <w:rsid w:val="5E9207F7"/>
    <w:rsid w:val="5FDC074E"/>
    <w:rsid w:val="5FE866FE"/>
    <w:rsid w:val="5FFC4B7D"/>
    <w:rsid w:val="60204AD7"/>
    <w:rsid w:val="606407D7"/>
    <w:rsid w:val="61022F03"/>
    <w:rsid w:val="61750469"/>
    <w:rsid w:val="61AE6B17"/>
    <w:rsid w:val="61E7692D"/>
    <w:rsid w:val="629E587A"/>
    <w:rsid w:val="62B9149D"/>
    <w:rsid w:val="63051C90"/>
    <w:rsid w:val="63CB7863"/>
    <w:rsid w:val="63F62240"/>
    <w:rsid w:val="63F7410E"/>
    <w:rsid w:val="63F8267F"/>
    <w:rsid w:val="64647B4E"/>
    <w:rsid w:val="646A170B"/>
    <w:rsid w:val="64D942F2"/>
    <w:rsid w:val="6517652D"/>
    <w:rsid w:val="651A2F6C"/>
    <w:rsid w:val="657D70FA"/>
    <w:rsid w:val="664D7EE1"/>
    <w:rsid w:val="66D20EB1"/>
    <w:rsid w:val="670E46A1"/>
    <w:rsid w:val="676D3B30"/>
    <w:rsid w:val="67B033BE"/>
    <w:rsid w:val="67B32CC0"/>
    <w:rsid w:val="67C20424"/>
    <w:rsid w:val="67EF19C4"/>
    <w:rsid w:val="68273425"/>
    <w:rsid w:val="685E0B02"/>
    <w:rsid w:val="686754CC"/>
    <w:rsid w:val="68891C79"/>
    <w:rsid w:val="690C6728"/>
    <w:rsid w:val="695361DD"/>
    <w:rsid w:val="6AB63450"/>
    <w:rsid w:val="6AE3120C"/>
    <w:rsid w:val="6B3F4C62"/>
    <w:rsid w:val="6B517FDB"/>
    <w:rsid w:val="6C0139E9"/>
    <w:rsid w:val="6D752DA1"/>
    <w:rsid w:val="6D9F0F79"/>
    <w:rsid w:val="6DF93AB7"/>
    <w:rsid w:val="6E3C4D68"/>
    <w:rsid w:val="6FAD74D8"/>
    <w:rsid w:val="6FFF51C7"/>
    <w:rsid w:val="70063367"/>
    <w:rsid w:val="70C11745"/>
    <w:rsid w:val="7129283A"/>
    <w:rsid w:val="71773064"/>
    <w:rsid w:val="71D63DB3"/>
    <w:rsid w:val="725320E2"/>
    <w:rsid w:val="72926FBF"/>
    <w:rsid w:val="72A37027"/>
    <w:rsid w:val="72B23142"/>
    <w:rsid w:val="735D4F04"/>
    <w:rsid w:val="7380460B"/>
    <w:rsid w:val="73C14FB6"/>
    <w:rsid w:val="73F37E80"/>
    <w:rsid w:val="74404DE2"/>
    <w:rsid w:val="75461691"/>
    <w:rsid w:val="769D6D8D"/>
    <w:rsid w:val="771E27AD"/>
    <w:rsid w:val="77B77E41"/>
    <w:rsid w:val="77C914BF"/>
    <w:rsid w:val="78052EC3"/>
    <w:rsid w:val="78072733"/>
    <w:rsid w:val="782E39BA"/>
    <w:rsid w:val="784C2499"/>
    <w:rsid w:val="78BE105C"/>
    <w:rsid w:val="79834EDD"/>
    <w:rsid w:val="79D4536F"/>
    <w:rsid w:val="7A036593"/>
    <w:rsid w:val="7A861B4E"/>
    <w:rsid w:val="7ABC3917"/>
    <w:rsid w:val="7BCF40FD"/>
    <w:rsid w:val="7C7B5F2A"/>
    <w:rsid w:val="7DD175E2"/>
    <w:rsid w:val="7E0B70AF"/>
    <w:rsid w:val="7F5B61C2"/>
    <w:rsid w:val="7F661B55"/>
    <w:rsid w:val="7F845909"/>
    <w:rsid w:val="7FC91825"/>
    <w:rsid w:val="7FE84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imes New Roman"/>
      <w:kern w:val="2"/>
      <w:sz w:val="32"/>
      <w:szCs w:val="22"/>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b/>
      <w:bCs/>
      <w:kern w:val="44"/>
      <w:sz w:val="48"/>
      <w:szCs w:val="48"/>
    </w:rPr>
  </w:style>
  <w:style w:type="character" w:default="1" w:styleId="10">
    <w:name w:val="Default Paragraph Font"/>
    <w:unhideWhenUsed/>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Closing"/>
    <w:basedOn w:val="1"/>
    <w:link w:val="22"/>
    <w:qFormat/>
    <w:uiPriority w:val="0"/>
    <w:pPr>
      <w:ind w:left="2100" w:leftChars="2100"/>
    </w:pPr>
    <w:rPr>
      <w:rFonts w:ascii="Calibri" w:hAnsi="Calibri" w:eastAsia="宋体"/>
      <w:sz w:val="21"/>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7">
    <w:name w:val="toc 2"/>
    <w:basedOn w:val="1"/>
    <w:next w:val="1"/>
    <w:qFormat/>
    <w:uiPriority w:val="0"/>
    <w:pPr>
      <w:ind w:left="420" w:leftChars="200"/>
    </w:pPr>
    <w:rPr>
      <w:rFonts w:ascii="Times New Roman" w:hAnsi="Times New Roman" w:eastAsia="宋体"/>
    </w:rPr>
  </w:style>
  <w:style w:type="paragraph" w:styleId="8">
    <w:name w:val="Normal (Web)"/>
    <w:basedOn w:val="1"/>
    <w:qFormat/>
    <w:uiPriority w:val="0"/>
    <w:pPr>
      <w:spacing w:before="100" w:beforeAutospacing="1" w:after="100" w:afterAutospacing="1"/>
      <w:jc w:val="left"/>
    </w:pPr>
    <w:rPr>
      <w:rFonts w:ascii="Calibri" w:hAnsi="Calibri" w:eastAsia="宋体"/>
      <w:kern w:val="0"/>
      <w:sz w:val="24"/>
    </w:rPr>
  </w:style>
  <w:style w:type="character" w:styleId="11">
    <w:name w:val="Strong"/>
    <w:basedOn w:val="10"/>
    <w:qFormat/>
    <w:uiPriority w:val="0"/>
    <w:rPr>
      <w:b/>
      <w:bCs/>
    </w:rPr>
  </w:style>
  <w:style w:type="character" w:styleId="12">
    <w:name w:val="page number"/>
    <w:basedOn w:val="10"/>
    <w:qFormat/>
    <w:uiPriority w:val="0"/>
  </w:style>
  <w:style w:type="character" w:styleId="13">
    <w:name w:val="FollowedHyperlink"/>
    <w:basedOn w:val="10"/>
    <w:qFormat/>
    <w:uiPriority w:val="0"/>
    <w:rPr>
      <w:color w:val="338DE6"/>
      <w:u w:val="none"/>
    </w:rPr>
  </w:style>
  <w:style w:type="character" w:styleId="14">
    <w:name w:val="Emphasis"/>
    <w:basedOn w:val="10"/>
    <w:qFormat/>
    <w:uiPriority w:val="0"/>
  </w:style>
  <w:style w:type="character" w:styleId="15">
    <w:name w:val="HTML Definition"/>
    <w:basedOn w:val="10"/>
    <w:qFormat/>
    <w:uiPriority w:val="0"/>
  </w:style>
  <w:style w:type="character" w:styleId="16">
    <w:name w:val="HTML Variable"/>
    <w:basedOn w:val="10"/>
    <w:qFormat/>
    <w:uiPriority w:val="0"/>
  </w:style>
  <w:style w:type="character" w:styleId="17">
    <w:name w:val="Hyperlink"/>
    <w:basedOn w:val="10"/>
    <w:qFormat/>
    <w:uiPriority w:val="0"/>
    <w:rPr>
      <w:color w:val="338DE6"/>
      <w:u w:val="none"/>
    </w:rPr>
  </w:style>
  <w:style w:type="character" w:styleId="18">
    <w:name w:val="HTML Code"/>
    <w:basedOn w:val="10"/>
    <w:qFormat/>
    <w:uiPriority w:val="0"/>
    <w:rPr>
      <w:rFonts w:ascii="font-extend" w:hAnsi="font-extend" w:eastAsia="font-extend" w:cs="font-extend"/>
      <w:sz w:val="21"/>
      <w:szCs w:val="21"/>
    </w:rPr>
  </w:style>
  <w:style w:type="character" w:styleId="19">
    <w:name w:val="HTML Cite"/>
    <w:basedOn w:val="10"/>
    <w:qFormat/>
    <w:uiPriority w:val="0"/>
  </w:style>
  <w:style w:type="character" w:styleId="20">
    <w:name w:val="HTML Keyboard"/>
    <w:basedOn w:val="10"/>
    <w:qFormat/>
    <w:uiPriority w:val="0"/>
    <w:rPr>
      <w:rFonts w:hint="default" w:ascii="font-extend" w:hAnsi="font-extend" w:eastAsia="font-extend" w:cs="font-extend"/>
      <w:sz w:val="21"/>
      <w:szCs w:val="21"/>
    </w:rPr>
  </w:style>
  <w:style w:type="character" w:styleId="21">
    <w:name w:val="HTML Sample"/>
    <w:basedOn w:val="10"/>
    <w:qFormat/>
    <w:uiPriority w:val="0"/>
    <w:rPr>
      <w:rFonts w:hint="default" w:ascii="font-extend" w:hAnsi="font-extend" w:eastAsia="font-extend" w:cs="font-extend"/>
      <w:sz w:val="21"/>
      <w:szCs w:val="21"/>
    </w:rPr>
  </w:style>
  <w:style w:type="character" w:customStyle="1" w:styleId="22">
    <w:name w:val="结束语 Char"/>
    <w:basedOn w:val="10"/>
    <w:link w:val="3"/>
    <w:qFormat/>
    <w:uiPriority w:val="0"/>
    <w:rPr>
      <w:rFonts w:ascii="Calibri" w:hAnsi="Calibri" w:eastAsia="宋体"/>
      <w:kern w:val="2"/>
      <w:sz w:val="21"/>
      <w:szCs w:val="22"/>
      <w:lang w:val="en-US" w:eastAsia="zh-CN" w:bidi="ar-SA"/>
    </w:rPr>
  </w:style>
  <w:style w:type="paragraph" w:customStyle="1" w:styleId="23">
    <w:name w:val="Char"/>
    <w:basedOn w:val="1"/>
    <w:qFormat/>
    <w:uiPriority w:val="0"/>
    <w:pPr>
      <w:widowControl/>
      <w:spacing w:after="160" w:line="240" w:lineRule="exact"/>
      <w:jc w:val="left"/>
    </w:pPr>
  </w:style>
  <w:style w:type="paragraph" w:customStyle="1" w:styleId="24">
    <w:name w:val="纯文本1"/>
    <w:basedOn w:val="1"/>
    <w:qFormat/>
    <w:uiPriority w:val="0"/>
    <w:rPr>
      <w:rFonts w:hAnsi="Courier New" w:cs="Courier New"/>
      <w:szCs w:val="21"/>
    </w:rPr>
  </w:style>
  <w:style w:type="character" w:customStyle="1" w:styleId="25">
    <w:name w:val="nth-child(1)"/>
    <w:basedOn w:val="10"/>
    <w:qFormat/>
    <w:uiPriority w:val="0"/>
  </w:style>
  <w:style w:type="character" w:customStyle="1" w:styleId="26">
    <w:name w:val="nth-child(1)1"/>
    <w:basedOn w:val="10"/>
    <w:qFormat/>
    <w:uiPriority w:val="0"/>
  </w:style>
  <w:style w:type="character" w:customStyle="1" w:styleId="27">
    <w:name w:val="two-lines"/>
    <w:basedOn w:val="10"/>
    <w:qFormat/>
    <w:uiPriority w:val="0"/>
  </w:style>
  <w:style w:type="character" w:customStyle="1" w:styleId="28">
    <w:name w:val="hidden4"/>
    <w:basedOn w:val="10"/>
    <w:qFormat/>
    <w:uiPriority w:val="0"/>
    <w:rPr>
      <w:vanish/>
    </w:rPr>
  </w:style>
  <w:style w:type="character" w:customStyle="1" w:styleId="29">
    <w:name w:val="trumbowyg-msg-error"/>
    <w:basedOn w:val="10"/>
    <w:qFormat/>
    <w:uiPriority w:val="0"/>
    <w:rPr>
      <w:color w:val="E74C3C"/>
    </w:rPr>
  </w:style>
  <w:style w:type="character" w:customStyle="1" w:styleId="30">
    <w:name w:val="trumbowyg-msg-error1"/>
    <w:basedOn w:val="10"/>
    <w:qFormat/>
    <w:uiPriority w:val="0"/>
    <w:rPr>
      <w:color w:val="E74C3C"/>
    </w:rPr>
  </w:style>
  <w:style w:type="character" w:customStyle="1" w:styleId="31">
    <w:name w:val="one-lines"/>
    <w:basedOn w:val="10"/>
    <w:qFormat/>
    <w:uiPriority w:val="0"/>
  </w:style>
  <w:style w:type="paragraph" w:customStyle="1" w:styleId="32">
    <w:name w:val="Plain Text"/>
    <w:basedOn w:val="1"/>
    <w:qFormat/>
    <w:uiPriority w:val="0"/>
    <w:rPr>
      <w:rFonts w:ascii="仿宋_GB2312" w:hAnsi="Courier New" w:eastAsia="仿宋_GB2312" w:cs="Courier New"/>
      <w:sz w:val="32"/>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8</Pages>
  <Words>790</Words>
  <Characters>4503</Characters>
  <Lines>37</Lines>
  <Paragraphs>10</Paragraphs>
  <TotalTime>3</TotalTime>
  <ScaleCrop>false</ScaleCrop>
  <LinksUpToDate>false</LinksUpToDate>
  <CharactersWithSpaces>5283</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2023-08-21T07:02:00Z</dcterms:created>
  <dc:creator>lenovo</dc:creator>
  <cp:lastModifiedBy>Administrator</cp:lastModifiedBy>
  <cp:lastPrinted>2023-08-30T01:11:00Z</cp:lastPrinted>
  <dcterms:modified xsi:type="dcterms:W3CDTF">2023-09-27T05:09:40Z</dcterms:modified>
  <dc:title>终止行政复议审查决定书</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E3379BFEEA074839B62B4658730FC8F8</vt:lpwstr>
  </property>
</Properties>
</file>