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rPr>
      </w:pPr>
      <w:r>
        <w:rPr>
          <w:rFonts w:hint="eastAsia" w:cs="仿宋_GB2312"/>
          <w:color w:val="auto"/>
          <w:szCs w:val="32"/>
        </w:rPr>
        <w:t>三府行复</w:t>
      </w:r>
      <w:r>
        <w:rPr>
          <w:rFonts w:hint="eastAsia" w:cs="仿宋_GB2312"/>
          <w:color w:val="auto"/>
          <w:szCs w:val="32"/>
          <w:lang w:eastAsia="zh-CN"/>
        </w:rPr>
        <w:t>〔2023〕</w:t>
      </w:r>
      <w:r>
        <w:rPr>
          <w:rFonts w:hint="eastAsia" w:cs="仿宋_GB2312"/>
          <w:color w:val="auto"/>
          <w:szCs w:val="32"/>
          <w:lang w:val="en-US" w:eastAsia="zh-CN"/>
        </w:rPr>
        <w:t>188</w:t>
      </w:r>
      <w:r>
        <w:rPr>
          <w:rFonts w:hint="eastAsia" w:cs="仿宋_GB2312"/>
          <w:color w:val="auto"/>
          <w:szCs w:val="32"/>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lang w:val="en-US" w:eastAsia="zh-CN"/>
        </w:rPr>
      </w:pPr>
      <w:r>
        <w:rPr>
          <w:rFonts w:hint="eastAsia" w:ascii="仿宋_GB2312" w:hAnsi="仿宋_GB2312" w:eastAsia="仿宋_GB2312" w:cs="仿宋_GB2312"/>
          <w:b/>
          <w:bCs/>
          <w:color w:val="auto"/>
          <w:sz w:val="32"/>
          <w:szCs w:val="32"/>
        </w:rPr>
        <w:t>申请人：</w:t>
      </w:r>
      <w:r>
        <w:rPr>
          <w:rFonts w:hint="eastAsia" w:cs="仿宋_GB2312"/>
          <w:b w:val="0"/>
          <w:bCs w:val="0"/>
          <w:color w:val="auto"/>
          <w:sz w:val="32"/>
          <w:szCs w:val="32"/>
          <w:lang w:val="en-US" w:eastAsia="zh-CN"/>
        </w:rPr>
        <w:t>苏某。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eastAsia="zh-CN"/>
        </w:rPr>
        <w:t>李玉泽</w:t>
      </w:r>
      <w:r>
        <w:rPr>
          <w:rFonts w:hint="eastAsia"/>
          <w:bCs/>
          <w:color w:val="auto"/>
          <w:szCs w:val="32"/>
          <w:lang w:eastAsia="zh-CN"/>
        </w:rPr>
        <w:t>，大队长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rPr>
      </w:pPr>
      <w:r>
        <w:rPr>
          <w:rFonts w:hint="eastAsia" w:hAnsi="Times New Roman"/>
          <w:color w:val="auto"/>
          <w:szCs w:val="32"/>
        </w:rPr>
        <w:t>申请人不服被申请人</w:t>
      </w:r>
      <w:r>
        <w:rPr>
          <w:rFonts w:hint="eastAsia" w:hAnsi="Times New Roman"/>
          <w:color w:val="auto"/>
          <w:szCs w:val="32"/>
          <w:lang w:eastAsia="zh-CN"/>
        </w:rPr>
        <w:t>于2023年</w:t>
      </w:r>
      <w:r>
        <w:rPr>
          <w:rFonts w:hint="eastAsia" w:hAnsi="Times New Roman"/>
          <w:color w:val="auto"/>
          <w:szCs w:val="32"/>
          <w:lang w:val="en-US" w:eastAsia="zh-CN"/>
        </w:rPr>
        <w:t>7</w:t>
      </w:r>
      <w:r>
        <w:rPr>
          <w:rFonts w:hint="eastAsia" w:hAnsi="Times New Roman"/>
          <w:color w:val="auto"/>
          <w:szCs w:val="32"/>
          <w:lang w:eastAsia="zh-CN"/>
        </w:rPr>
        <w:t>月</w:t>
      </w:r>
      <w:r>
        <w:rPr>
          <w:rFonts w:hint="eastAsia" w:hAnsi="Times New Roman"/>
          <w:color w:val="auto"/>
          <w:szCs w:val="32"/>
          <w:lang w:val="en-US" w:eastAsia="zh-CN"/>
        </w:rPr>
        <w:t>11</w:t>
      </w:r>
      <w:r>
        <w:rPr>
          <w:rFonts w:hint="eastAsia" w:hAnsi="Times New Roman"/>
          <w:color w:val="auto"/>
          <w:szCs w:val="32"/>
          <w:lang w:eastAsia="zh-CN"/>
        </w:rPr>
        <w:t>日作出的《公安交通管理简易程序处罚决定书》（编号：</w:t>
      </w:r>
      <w:r>
        <w:rPr>
          <w:rFonts w:hint="eastAsia" w:hAnsi="Times New Roman"/>
          <w:color w:val="auto"/>
          <w:szCs w:val="32"/>
          <w:lang w:val="en-US" w:eastAsia="zh-CN"/>
        </w:rPr>
        <w:t>4406071933099034，以下简称</w:t>
      </w:r>
      <w:r>
        <w:rPr>
          <w:rFonts w:hint="eastAsia" w:hAnsi="Times New Roman"/>
          <w:color w:val="auto"/>
          <w:szCs w:val="32"/>
        </w:rPr>
        <w:t>《</w:t>
      </w:r>
      <w:r>
        <w:rPr>
          <w:rFonts w:hint="eastAsia" w:hAnsi="Times New Roman"/>
          <w:color w:val="auto"/>
          <w:szCs w:val="32"/>
          <w:lang w:eastAsia="zh-CN"/>
        </w:rPr>
        <w:t>处罚决定书</w:t>
      </w:r>
      <w:r>
        <w:rPr>
          <w:rFonts w:hint="eastAsia" w:hAnsi="Times New Roman"/>
          <w:color w:val="auto"/>
          <w:szCs w:val="32"/>
        </w:rPr>
        <w:t>》</w:t>
      </w:r>
      <w:r>
        <w:rPr>
          <w:rFonts w:hint="eastAsia" w:hAnsi="Times New Roman"/>
          <w:color w:val="auto"/>
          <w:szCs w:val="32"/>
          <w:lang w:eastAsia="zh-CN"/>
        </w:rPr>
        <w:t>），于2023年</w:t>
      </w:r>
      <w:r>
        <w:rPr>
          <w:rFonts w:hint="eastAsia" w:hAnsi="Times New Roman"/>
          <w:color w:val="auto"/>
          <w:szCs w:val="32"/>
          <w:lang w:val="en-US" w:eastAsia="zh-CN"/>
        </w:rPr>
        <w:t>7</w:t>
      </w:r>
      <w:r>
        <w:rPr>
          <w:rFonts w:hint="eastAsia" w:hAnsi="Times New Roman"/>
          <w:color w:val="auto"/>
          <w:szCs w:val="32"/>
          <w:lang w:eastAsia="zh-CN"/>
        </w:rPr>
        <w:t>月</w:t>
      </w:r>
      <w:r>
        <w:rPr>
          <w:rFonts w:hint="eastAsia" w:hAnsi="Times New Roman"/>
          <w:color w:val="auto"/>
          <w:szCs w:val="32"/>
          <w:lang w:val="en-US" w:eastAsia="zh-CN"/>
        </w:rPr>
        <w:t>11</w:t>
      </w:r>
      <w:r>
        <w:rPr>
          <w:rFonts w:hint="eastAsia" w:hAnsi="Times New Roman"/>
          <w:color w:val="auto"/>
          <w:szCs w:val="32"/>
          <w:lang w:eastAsia="zh-CN"/>
        </w:rPr>
        <w:t>日</w:t>
      </w:r>
      <w:r>
        <w:rPr>
          <w:rFonts w:hint="eastAsia" w:hAnsi="Times New Roman"/>
          <w:color w:val="auto"/>
          <w:szCs w:val="32"/>
        </w:rPr>
        <w:t>向本府提出行政复议申请。本府于当天依法予以受理</w:t>
      </w:r>
      <w:r>
        <w:rPr>
          <w:rFonts w:hint="eastAsia" w:hAnsi="Times New Roman"/>
          <w:color w:val="auto"/>
          <w:szCs w:val="32"/>
          <w:lang w:eastAsia="zh-CN"/>
        </w:rPr>
        <w:t>，</w:t>
      </w:r>
      <w:r>
        <w:rPr>
          <w:rFonts w:hint="eastAsia" w:hAnsi="Times New Roman"/>
          <w:color w:val="auto"/>
          <w:szCs w:val="32"/>
        </w:rPr>
        <w:t>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eastAsia="仿宋_GB2312" w:cs="仿宋_GB2312"/>
          <w:color w:val="auto"/>
          <w:szCs w:val="32"/>
          <w:lang w:eastAsia="zh-CN"/>
        </w:rPr>
      </w:pPr>
      <w:r>
        <w:rPr>
          <w:rFonts w:hint="eastAsia" w:cs="仿宋_GB2312"/>
          <w:color w:val="auto"/>
          <w:szCs w:val="32"/>
        </w:rPr>
        <w:t>撤销《处罚决定书》</w:t>
      </w:r>
      <w:r>
        <w:rPr>
          <w:rFonts w:hint="eastAsia" w:cs="仿宋_GB2312"/>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申请人称：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车辆停放的停车位原来是有白框可停车的，时间长淡化了，没有妨碍其它车辆、行人通行。</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lang w:val="en-US" w:eastAsia="zh-CN"/>
        </w:rPr>
      </w:pPr>
      <w:r>
        <w:rPr>
          <w:rFonts w:hint="eastAsia" w:cs="仿宋_GB2312"/>
          <w:b/>
          <w:bCs/>
          <w:color w:val="auto"/>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2023年6月13日9时28分，申请人停放号牌为***小型轿车在佛山市三水区西南街道文锋东路路段，被移动式抓拍设备记录临时停车，妨碍其它车辆、行人通行，该行为违反了《中华人民共和国道路交通安全法》第五十六条第一款，《中华人民共和国道路交通安全法实施条例》第六十三条之规定，被申请人依法开具了《违法停车告知单》指出上述违法行为。对该违章于2023年6月13日系统录入后，2023年7月11日，被申请人向申请人开具了《处罚决定书》，告知其申请行政复议、诉讼的途径，并根据《中华人民共和国道路交通安全法》第一百一十四条、第九十三条第二款，《广东省道路交通安全条例》第五十九条第一款第（二十三）项之规定，予以二百元罚款。申请人有在《处罚决定书》上签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bCs/>
          <w:color w:val="auto"/>
          <w:szCs w:val="32"/>
          <w:lang w:val="en-US" w:eastAsia="zh-CN"/>
        </w:rPr>
      </w:pPr>
      <w:r>
        <w:rPr>
          <w:rFonts w:hint="eastAsia" w:cs="仿宋_GB2312"/>
          <w:b/>
          <w:bCs/>
          <w:color w:val="auto"/>
          <w:szCs w:val="32"/>
          <w:lang w:val="en-US" w:eastAsia="zh-CN"/>
        </w:rPr>
        <w:t>二、对申请人疑问的答复。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申请人认为处罚不合理，要求撤销该行政处罚。被申请人认为：根据2023年6月13日9时28分，位于佛山市三水区西南街道文锋东路路段移动抓拍设备提供的电子数据显示，***小型轿车停放的位置并没有施划停车泊位。《中华人民共和国道路交通安全法》第五十六条第一款规定，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经核实，佛山市三水区西南街道文锋东路路段已经是设置了禁止停车的标志牌，根据违法图片显示车上并没有驾驶员和乘客，地面上并没有停车位标线。申请人停放车辆的位置不是规定停放地点，被申请人据此对申请人违法停车的行为作出处罚具备合法性。申请人应当将车辆停放在停车泊位上，不能随意停放。申请人申请撤销的事由不符合《道路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cs="仿宋_GB2312"/>
          <w:color w:val="auto"/>
          <w:szCs w:val="32"/>
        </w:rPr>
      </w:pPr>
      <w:r>
        <w:rPr>
          <w:rFonts w:hint="eastAsia" w:cs="仿宋_GB2312"/>
          <w:b w:val="0"/>
          <w:bCs w:val="0"/>
          <w:color w:val="auto"/>
          <w:szCs w:val="32"/>
          <w:lang w:val="en-US" w:eastAsia="zh-CN"/>
        </w:rPr>
        <w:t>2023年6月13日9时28分，申请人号牌为***小型轿车停放在佛山市三水区西南街道文锋东路路段，被移动式抓拍设备记录违反规定停放、临时停车，妨碍其它车辆、行人通行的违法行为。</w:t>
      </w:r>
      <w:r>
        <w:rPr>
          <w:rFonts w:hint="eastAsia"/>
          <w:color w:val="auto"/>
          <w:sz w:val="32"/>
          <w:szCs w:val="32"/>
          <w:lang w:val="en-US" w:eastAsia="zh-CN"/>
        </w:rPr>
        <w:t>被申请人将上述违法信息审核后于</w:t>
      </w:r>
      <w:r>
        <w:rPr>
          <w:rFonts w:hint="eastAsia" w:cs="仿宋_GB2312"/>
          <w:b w:val="0"/>
          <w:bCs w:val="0"/>
          <w:color w:val="auto"/>
          <w:szCs w:val="32"/>
          <w:lang w:val="en-US" w:eastAsia="zh-CN"/>
        </w:rPr>
        <w:t>2023年6月13日</w:t>
      </w:r>
      <w:r>
        <w:rPr>
          <w:rFonts w:hint="eastAsia"/>
          <w:color w:val="auto"/>
          <w:sz w:val="32"/>
          <w:szCs w:val="32"/>
          <w:lang w:val="en-US" w:eastAsia="zh-CN"/>
        </w:rPr>
        <w:t>录入道路交通违法信息管理系统。</w:t>
      </w:r>
      <w:r>
        <w:rPr>
          <w:rFonts w:hint="eastAsia" w:cs="仿宋_GB2312"/>
          <w:b w:val="0"/>
          <w:bCs w:val="0"/>
          <w:color w:val="auto"/>
          <w:szCs w:val="32"/>
          <w:lang w:val="en-US" w:eastAsia="zh-CN"/>
        </w:rPr>
        <w:t>2023年7月11日</w:t>
      </w:r>
      <w:r>
        <w:rPr>
          <w:rFonts w:hint="eastAsia" w:ascii="仿宋_GB2312" w:eastAsia="仿宋_GB2312"/>
          <w:color w:val="auto"/>
          <w:sz w:val="32"/>
          <w:szCs w:val="32"/>
          <w:lang w:val="en-US" w:eastAsia="zh-CN"/>
        </w:rPr>
        <w:t>被申请人</w:t>
      </w:r>
      <w:r>
        <w:rPr>
          <w:rFonts w:hint="eastAsia"/>
          <w:color w:val="auto"/>
          <w:sz w:val="32"/>
          <w:szCs w:val="32"/>
          <w:lang w:val="en-US" w:eastAsia="zh-CN"/>
        </w:rPr>
        <w:t>对申请人</w:t>
      </w:r>
      <w:r>
        <w:rPr>
          <w:rFonts w:hint="eastAsia" w:cs="仿宋_GB2312"/>
          <w:color w:val="auto"/>
          <w:szCs w:val="32"/>
          <w:lang w:eastAsia="zh-CN"/>
        </w:rPr>
        <w:t>适用简易程序</w:t>
      </w:r>
      <w:r>
        <w:rPr>
          <w:rFonts w:hint="eastAsia" w:cs="仿宋_GB2312"/>
          <w:color w:val="auto"/>
          <w:szCs w:val="32"/>
        </w:rPr>
        <w:t>作出罚款</w:t>
      </w:r>
      <w:r>
        <w:rPr>
          <w:rFonts w:hint="eastAsia" w:cs="仿宋_GB2312"/>
          <w:color w:val="auto"/>
          <w:szCs w:val="32"/>
          <w:lang w:eastAsia="zh-CN"/>
        </w:rPr>
        <w:t>二百</w:t>
      </w:r>
      <w:r>
        <w:rPr>
          <w:rFonts w:hint="eastAsia" w:cs="仿宋_GB2312"/>
          <w:color w:val="auto"/>
          <w:szCs w:val="32"/>
        </w:rPr>
        <w:t>元</w:t>
      </w:r>
      <w:r>
        <w:rPr>
          <w:rFonts w:hint="eastAsia" w:cs="仿宋_GB2312"/>
          <w:color w:val="auto"/>
          <w:szCs w:val="32"/>
          <w:lang w:eastAsia="zh-CN"/>
        </w:rPr>
        <w:t>行政处罚。申请人有在</w:t>
      </w:r>
      <w:r>
        <w:rPr>
          <w:rFonts w:hint="eastAsia" w:cs="仿宋_GB2312"/>
          <w:color w:val="auto"/>
          <w:szCs w:val="32"/>
        </w:rPr>
        <w:t>《处罚决定书》</w:t>
      </w:r>
      <w:r>
        <w:rPr>
          <w:rFonts w:hint="eastAsia" w:cs="仿宋_GB2312"/>
          <w:color w:val="auto"/>
          <w:szCs w:val="32"/>
          <w:lang w:eastAsia="zh-CN"/>
        </w:rPr>
        <w:t>签名。申请人</w:t>
      </w:r>
      <w:r>
        <w:rPr>
          <w:rFonts w:hint="eastAsia" w:cs="仿宋_GB2312"/>
          <w:color w:val="auto"/>
          <w:szCs w:val="32"/>
        </w:rPr>
        <w:t>不服</w:t>
      </w:r>
      <w:r>
        <w:rPr>
          <w:rFonts w:hint="eastAsia" w:cs="仿宋_GB2312"/>
          <w:color w:val="auto"/>
          <w:szCs w:val="32"/>
          <w:lang w:eastAsia="zh-CN"/>
        </w:rPr>
        <w:t>处罚决定，于</w:t>
      </w:r>
      <w:r>
        <w:rPr>
          <w:rFonts w:hint="eastAsia" w:cs="仿宋_GB2312"/>
          <w:color w:val="auto"/>
          <w:szCs w:val="32"/>
          <w:lang w:val="en-US" w:eastAsia="zh-CN"/>
        </w:rPr>
        <w:t>2023年7月11日</w:t>
      </w:r>
      <w:r>
        <w:rPr>
          <w:rFonts w:hint="eastAsia" w:cs="仿宋_GB2312"/>
          <w:color w:val="auto"/>
          <w:szCs w:val="32"/>
        </w:rPr>
        <w:t>向本府申请行政复议。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lang w:eastAsia="zh-CN"/>
        </w:rPr>
      </w:pPr>
      <w:r>
        <w:rPr>
          <w:rFonts w:hint="eastAsia" w:cs="仿宋_GB2312"/>
          <w:color w:val="auto"/>
          <w:szCs w:val="32"/>
          <w:lang w:eastAsia="zh-CN"/>
        </w:rPr>
        <w:t>另查明，涉案路段已设置了禁停标志</w:t>
      </w:r>
      <w:r>
        <w:rPr>
          <w:rFonts w:hint="eastAsia" w:cs="仿宋_GB2312"/>
          <w:color w:val="auto"/>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w:t>
      </w:r>
      <w:r>
        <w:rPr>
          <w:rFonts w:hint="eastAsia" w:cs="仿宋_GB2312"/>
          <w:color w:val="auto"/>
          <w:szCs w:val="32"/>
          <w:lang w:eastAsia="zh-CN"/>
        </w:rPr>
        <w:t>，</w:t>
      </w:r>
      <w:r>
        <w:rPr>
          <w:rFonts w:hint="eastAsia" w:cs="仿宋_GB2312"/>
          <w:color w:val="auto"/>
          <w:szCs w:val="32"/>
        </w:rPr>
        <w:t>有</w:t>
      </w:r>
      <w:r>
        <w:rPr>
          <w:rFonts w:hint="eastAsia" w:cs="仿宋_GB2312"/>
          <w:color w:val="auto"/>
          <w:szCs w:val="32"/>
          <w:lang w:eastAsia="zh-CN"/>
        </w:rPr>
        <w:t>三张</w:t>
      </w:r>
      <w:r>
        <w:rPr>
          <w:rFonts w:hint="eastAsia" w:cs="仿宋_GB2312"/>
          <w:color w:val="auto"/>
          <w:szCs w:val="32"/>
        </w:rPr>
        <w:t>《关于车辆号牌为</w:t>
      </w:r>
      <w:r>
        <w:rPr>
          <w:rFonts w:hint="eastAsia" w:cs="仿宋_GB2312"/>
          <w:b w:val="0"/>
          <w:bCs w:val="0"/>
          <w:color w:val="auto"/>
          <w:szCs w:val="32"/>
          <w:lang w:val="en-US" w:eastAsia="zh-CN"/>
        </w:rPr>
        <w:t>***小型轿车</w:t>
      </w:r>
      <w:r>
        <w:rPr>
          <w:rFonts w:hint="eastAsia" w:cs="仿宋_GB2312"/>
          <w:color w:val="auto"/>
          <w:szCs w:val="32"/>
        </w:rPr>
        <w:t>的违法现场图片</w:t>
      </w:r>
      <w:r>
        <w:rPr>
          <w:rFonts w:hint="eastAsia" w:cs="仿宋_GB2312"/>
          <w:color w:val="auto"/>
          <w:szCs w:val="32"/>
          <w:lang w:eastAsia="zh-CN"/>
        </w:rPr>
        <w:t>》、该路段设置禁停标志</w:t>
      </w:r>
      <w:r>
        <w:rPr>
          <w:rFonts w:hint="eastAsia" w:cs="仿宋_GB2312"/>
          <w:color w:val="auto"/>
          <w:sz w:val="32"/>
          <w:szCs w:val="32"/>
          <w:lang w:eastAsia="zh-CN"/>
        </w:rPr>
        <w:t>照片、录入系统平台截图照片、</w:t>
      </w:r>
      <w:r>
        <w:rPr>
          <w:rFonts w:hint="eastAsia" w:ascii="仿宋_GB2312" w:hAnsi="仿宋_GB2312" w:eastAsia="仿宋_GB2312" w:cs="仿宋_GB2312"/>
          <w:color w:val="auto"/>
          <w:sz w:val="32"/>
          <w:szCs w:val="32"/>
          <w:lang w:eastAsia="zh-CN"/>
        </w:rPr>
        <w:t>《处罚决定书》</w:t>
      </w:r>
      <w:r>
        <w:rPr>
          <w:rFonts w:hint="eastAsia" w:cs="仿宋_GB2312"/>
          <w:color w:val="auto"/>
          <w:szCs w:val="32"/>
        </w:rPr>
        <w:t>等证据证明。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根据《</w:t>
      </w:r>
      <w:r>
        <w:rPr>
          <w:rFonts w:hint="eastAsia" w:ascii="仿宋_GB2312" w:hAnsi="仿宋_GB2312" w:eastAsia="仿宋_GB2312"/>
          <w:color w:val="auto"/>
          <w:sz w:val="32"/>
          <w:szCs w:val="32"/>
        </w:rPr>
        <w:t>中华人民共和国道路交通安全法实施条例》第一百零九条第一款</w:t>
      </w:r>
      <w:r>
        <w:rPr>
          <w:rFonts w:hint="eastAsia"/>
          <w:color w:val="auto"/>
          <w:sz w:val="32"/>
          <w:szCs w:val="32"/>
          <w:lang w:eastAsia="zh-CN"/>
        </w:rPr>
        <w:t>规定：</w:t>
      </w:r>
      <w:r>
        <w:rPr>
          <w:rFonts w:hint="eastAsia" w:ascii="仿宋_GB2312" w:eastAsia="仿宋_GB2312"/>
          <w:color w:val="auto"/>
          <w:sz w:val="32"/>
          <w:szCs w:val="32"/>
        </w:rPr>
        <w:t>“对道路交通安全违法行为人处以罚款或者暂扣驾驶证处罚的</w:t>
      </w:r>
      <w:r>
        <w:rPr>
          <w:rFonts w:hint="eastAsia"/>
          <w:color w:val="auto"/>
          <w:sz w:val="32"/>
          <w:szCs w:val="32"/>
          <w:lang w:eastAsia="zh-CN"/>
        </w:rPr>
        <w:t>，</w:t>
      </w:r>
      <w:r>
        <w:rPr>
          <w:rFonts w:hint="eastAsia" w:ascii="仿宋_GB2312" w:eastAsia="仿宋_GB2312"/>
          <w:color w:val="auto"/>
          <w:sz w:val="32"/>
          <w:szCs w:val="32"/>
        </w:rPr>
        <w:t>由违法行为发生地的县级以上人民政府公安机关交通管理部门或者相当于同级的公安机关交通管理部门作出决定”</w:t>
      </w:r>
      <w:r>
        <w:rPr>
          <w:rFonts w:hint="eastAsia"/>
          <w:color w:val="auto"/>
          <w:sz w:val="32"/>
          <w:szCs w:val="32"/>
          <w:lang w:eastAsia="zh-CN"/>
        </w:rPr>
        <w:t>，</w:t>
      </w:r>
      <w:r>
        <w:rPr>
          <w:rFonts w:hint="eastAsia" w:ascii="仿宋_GB2312" w:eastAsia="仿宋_GB2312"/>
          <w:color w:val="auto"/>
          <w:sz w:val="32"/>
          <w:szCs w:val="32"/>
        </w:rPr>
        <w:t>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w:t>
      </w:r>
      <w:r>
        <w:rPr>
          <w:rFonts w:hint="eastAsia"/>
          <w:color w:val="auto"/>
          <w:sz w:val="32"/>
          <w:szCs w:val="32"/>
          <w:lang w:eastAsia="zh-CN"/>
        </w:rPr>
        <w:t>，</w:t>
      </w:r>
      <w:r>
        <w:rPr>
          <w:rFonts w:hint="eastAsia" w:ascii="仿宋_GB2312" w:eastAsia="仿宋_GB2312"/>
          <w:color w:val="auto"/>
          <w:sz w:val="32"/>
          <w:szCs w:val="32"/>
        </w:rPr>
        <w:t>依法享有对本案所涉交通违法行为作出行政处罚的法定职权。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lang w:eastAsia="zh-CN"/>
        </w:rPr>
      </w:pPr>
      <w:r>
        <w:rPr>
          <w:rFonts w:hint="eastAsia"/>
          <w:color w:val="auto"/>
          <w:szCs w:val="32"/>
          <w:lang w:eastAsia="zh-CN"/>
        </w:rPr>
        <w:t>根据《道路交通安全违法行为处理程序规定》第四十三条第一款之规定“对违法行为人处以警告或者二百元以下罚款的，可以</w:t>
      </w:r>
      <w:r>
        <w:rPr>
          <w:rFonts w:hint="eastAsia"/>
          <w:color w:val="auto"/>
          <w:szCs w:val="32"/>
          <w:lang w:val="en-US" w:eastAsia="zh-CN"/>
        </w:rPr>
        <w:t>适用</w:t>
      </w:r>
      <w:r>
        <w:rPr>
          <w:rFonts w:hint="eastAsia"/>
          <w:color w:val="auto"/>
          <w:szCs w:val="32"/>
          <w:lang w:eastAsia="zh-CN"/>
        </w:rPr>
        <w:t>简易程序”，</w:t>
      </w:r>
      <w:r>
        <w:rPr>
          <w:rFonts w:hint="eastAsia"/>
          <w:color w:val="auto"/>
          <w:szCs w:val="32"/>
        </w:rPr>
        <w:t>被申请人作出的</w:t>
      </w:r>
      <w:r>
        <w:rPr>
          <w:rFonts w:hint="eastAsia"/>
          <w:color w:val="auto"/>
          <w:szCs w:val="32"/>
          <w:lang w:eastAsia="zh-CN"/>
        </w:rPr>
        <w:t>行政</w:t>
      </w:r>
      <w:r>
        <w:rPr>
          <w:rFonts w:hint="eastAsia"/>
          <w:color w:val="auto"/>
          <w:szCs w:val="32"/>
        </w:rPr>
        <w:t>处罚决定</w:t>
      </w:r>
      <w:r>
        <w:rPr>
          <w:rFonts w:hint="eastAsia"/>
          <w:color w:val="auto"/>
          <w:szCs w:val="32"/>
          <w:lang w:eastAsia="zh-CN"/>
        </w:rPr>
        <w:t>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《中华人民共和国道路交通安全法》第五十</w:t>
      </w:r>
      <w:r>
        <w:rPr>
          <w:rFonts w:hint="eastAsia" w:ascii="仿宋_GB2312" w:eastAsia="仿宋_GB2312"/>
          <w:color w:val="auto"/>
          <w:sz w:val="32"/>
          <w:szCs w:val="32"/>
          <w:lang w:val="en-US" w:eastAsia="zh-CN"/>
        </w:rPr>
        <w:t>六条</w:t>
      </w:r>
      <w:r>
        <w:rPr>
          <w:rFonts w:hint="eastAsia"/>
          <w:color w:val="auto"/>
          <w:sz w:val="32"/>
          <w:szCs w:val="32"/>
          <w:lang w:val="en-US" w:eastAsia="zh-CN"/>
        </w:rPr>
        <w:t>第一款</w:t>
      </w:r>
      <w:r>
        <w:rPr>
          <w:rFonts w:hint="eastAsia" w:ascii="仿宋_GB2312" w:eastAsia="仿宋_GB2312"/>
          <w:color w:val="auto"/>
          <w:sz w:val="32"/>
          <w:szCs w:val="32"/>
          <w:lang w:val="en-US" w:eastAsia="zh-CN"/>
        </w:rPr>
        <w:t>规定：</w:t>
      </w:r>
      <w:r>
        <w:rPr>
          <w:rFonts w:hint="eastAsia"/>
          <w:color w:val="auto"/>
          <w:sz w:val="32"/>
          <w:szCs w:val="32"/>
          <w:lang w:val="en-US" w:eastAsia="zh-CN"/>
        </w:rPr>
        <w:t>“</w:t>
      </w:r>
      <w:r>
        <w:rPr>
          <w:rFonts w:hint="default" w:ascii="仿宋_GB2312" w:eastAsia="仿宋_GB2312"/>
          <w:color w:val="auto"/>
          <w:sz w:val="32"/>
          <w:szCs w:val="32"/>
          <w:lang w:val="en-US" w:eastAsia="zh-CN"/>
        </w:rPr>
        <w:t>机动车应当在规定地点停放。禁止在人行道上停放机动车；但是，依照本法第三十三条规定施划的停车泊位除外。</w:t>
      </w:r>
      <w:r>
        <w:rPr>
          <w:rFonts w:hint="eastAsia"/>
          <w:color w:val="auto"/>
          <w:sz w:val="32"/>
          <w:szCs w:val="32"/>
          <w:lang w:val="en-US" w:eastAsia="zh-CN"/>
        </w:rPr>
        <w:t>”第九十三条第二款规</w:t>
      </w:r>
      <w:r>
        <w:rPr>
          <w:rFonts w:hint="eastAsia" w:cs="Times New Roman"/>
          <w:color w:val="auto"/>
          <w:sz w:val="32"/>
          <w:szCs w:val="32"/>
          <w:lang w:val="en-US" w:eastAsia="zh-CN"/>
        </w:rPr>
        <w:t>定：“机动车驾驶人不在现场或者虽在现场但拒绝立即驶离，妨碍其他车辆、行人通行的，处20元以上200元以下罚款。”第一百一十四条规定：“公安机关交通管理部门根据交通技术监控记录资料，可以对违法的机动车所有人或者管理人依法予以处罚。对能够确定驾驶人的，可以依照本法的规定依法予以处罚。”《中华人民共和国道路交通安全法实施条例》第六十三条第一款第一项规定：“机动车在道路上临时停车，应当遵守下列规定：</w:t>
      </w:r>
      <w:r>
        <w:rPr>
          <w:rFonts w:hint="default" w:cs="Times New Roman"/>
          <w:color w:val="auto"/>
          <w:sz w:val="32"/>
          <w:szCs w:val="32"/>
          <w:lang w:val="en-US" w:eastAsia="zh-CN"/>
        </w:rPr>
        <w:t>（一）在设有禁停标志、标线的路段</w:t>
      </w:r>
      <w:r>
        <w:rPr>
          <w:rFonts w:hint="eastAsia" w:cs="仿宋_GB2312"/>
          <w:color w:val="auto"/>
          <w:sz w:val="32"/>
          <w:szCs w:val="32"/>
          <w:lang w:eastAsia="zh-CN"/>
        </w:rPr>
        <w:t>……</w:t>
      </w:r>
      <w:r>
        <w:rPr>
          <w:rFonts w:hint="default" w:cs="Times New Roman"/>
          <w:color w:val="auto"/>
          <w:sz w:val="32"/>
          <w:szCs w:val="32"/>
          <w:lang w:val="en-US" w:eastAsia="zh-CN"/>
        </w:rPr>
        <w:t>不得停车</w:t>
      </w:r>
      <w:r>
        <w:rPr>
          <w:rFonts w:hint="eastAsia" w:cs="Times New Roman"/>
          <w:color w:val="auto"/>
          <w:sz w:val="32"/>
          <w:szCs w:val="32"/>
          <w:lang w:val="en-US" w:eastAsia="zh-CN"/>
        </w:rPr>
        <w:t>。”《广东省道路交通安全条例》第五十九条第一款第（二十三）项规定：“</w:t>
      </w:r>
      <w:r>
        <w:rPr>
          <w:rFonts w:hint="default" w:cs="Times New Roman"/>
          <w:color w:val="auto"/>
          <w:sz w:val="32"/>
          <w:szCs w:val="32"/>
          <w:lang w:val="en-US" w:eastAsia="zh-CN"/>
        </w:rPr>
        <w:t>驾驶机动车有下列行为之一的，责令改正，处警告或者二百元罚款</w:t>
      </w:r>
      <w:r>
        <w:rPr>
          <w:rFonts w:hint="eastAsia" w:cs="Times New Roman"/>
          <w:color w:val="auto"/>
          <w:sz w:val="32"/>
          <w:szCs w:val="32"/>
          <w:lang w:val="en-US" w:eastAsia="zh-CN"/>
        </w:rPr>
        <w:t>：(二十三)违反规定停放、临时停车，妨碍其他车辆、行人通行的。”</w:t>
      </w:r>
      <w:r>
        <w:rPr>
          <w:rFonts w:hint="default" w:cs="Times New Roman"/>
          <w:color w:val="auto"/>
          <w:sz w:val="32"/>
          <w:szCs w:val="32"/>
          <w:lang w:val="en-US" w:eastAsia="zh-CN"/>
        </w:rPr>
        <w:t> </w:t>
      </w:r>
      <w:r>
        <w:rPr>
          <w:rFonts w:hint="eastAsia"/>
          <w:color w:val="auto"/>
          <w:sz w:val="32"/>
          <w:szCs w:val="32"/>
          <w:lang w:eastAsia="zh-CN"/>
        </w:rPr>
        <w:t>被申请人提供的图片能够清晰反映申请人</w:t>
      </w:r>
      <w:r>
        <w:rPr>
          <w:rFonts w:hint="eastAsia" w:ascii="仿宋_GB2312"/>
          <w:color w:val="auto"/>
          <w:sz w:val="32"/>
          <w:szCs w:val="32"/>
          <w:lang w:eastAsia="zh-CN"/>
        </w:rPr>
        <w:t>停放车辆的位置不是</w:t>
      </w:r>
      <w:r>
        <w:rPr>
          <w:rFonts w:hint="eastAsia"/>
          <w:color w:val="auto"/>
          <w:sz w:val="32"/>
          <w:szCs w:val="32"/>
          <w:lang w:eastAsia="zh-CN"/>
        </w:rPr>
        <w:t>在</w:t>
      </w:r>
      <w:r>
        <w:rPr>
          <w:rFonts w:hint="eastAsia" w:ascii="仿宋_GB2312"/>
          <w:color w:val="auto"/>
          <w:sz w:val="32"/>
          <w:szCs w:val="32"/>
        </w:rPr>
        <w:t>规定地点</w:t>
      </w:r>
      <w:r>
        <w:rPr>
          <w:rFonts w:hint="eastAsia"/>
          <w:color w:val="auto"/>
          <w:sz w:val="32"/>
          <w:szCs w:val="32"/>
          <w:lang w:eastAsia="zh-CN"/>
        </w:rPr>
        <w:t>，而是</w:t>
      </w:r>
      <w:r>
        <w:rPr>
          <w:rFonts w:hint="default" w:cs="Times New Roman"/>
          <w:color w:val="auto"/>
          <w:sz w:val="32"/>
          <w:szCs w:val="32"/>
          <w:lang w:val="en-US" w:eastAsia="zh-CN"/>
        </w:rPr>
        <w:t>在设有禁停标志的路段</w:t>
      </w:r>
      <w:r>
        <w:rPr>
          <w:rFonts w:hint="eastAsia"/>
          <w:color w:val="auto"/>
          <w:sz w:val="32"/>
          <w:szCs w:val="32"/>
          <w:lang w:eastAsia="zh-CN"/>
        </w:rPr>
        <w:t>，且停放期间</w:t>
      </w:r>
      <w:r>
        <w:rPr>
          <w:rFonts w:hint="eastAsia" w:cs="仿宋_GB2312"/>
          <w:b w:val="0"/>
          <w:bCs w:val="0"/>
          <w:color w:val="auto"/>
          <w:szCs w:val="32"/>
          <w:lang w:val="en-US" w:eastAsia="zh-CN"/>
        </w:rPr>
        <w:t>车上没有驾驶员和乘客</w:t>
      </w:r>
      <w:r>
        <w:rPr>
          <w:rFonts w:hint="eastAsia"/>
          <w:color w:val="auto"/>
          <w:sz w:val="32"/>
          <w:szCs w:val="32"/>
          <w:lang w:eastAsia="zh-CN"/>
        </w:rPr>
        <w:t>，申请人违法事实清楚。被申请人依据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本府决定：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r>
        <w:rPr>
          <w:rFonts w:hint="eastAsia" w:cs="仿宋_GB2312"/>
          <w:color w:val="auto"/>
          <w:szCs w:val="32"/>
          <w:lang w:val="en-US" w:eastAsia="zh-CN"/>
        </w:rPr>
        <w:t xml:space="preserve">    </w:t>
      </w:r>
      <w:r>
        <w:rPr>
          <w:rFonts w:hint="eastAsia" w:cs="仿宋_GB2312"/>
          <w:color w:val="auto"/>
          <w:szCs w:val="32"/>
        </w:rPr>
        <w:t>根据《中华人民共和国行政复议法》第二十八条第一款第（一）项的规定</w:t>
      </w:r>
      <w:r>
        <w:rPr>
          <w:rFonts w:hint="eastAsia" w:cs="仿宋_GB2312"/>
          <w:color w:val="auto"/>
          <w:szCs w:val="32"/>
          <w:lang w:eastAsia="zh-CN"/>
        </w:rPr>
        <w:t>，</w:t>
      </w:r>
      <w:r>
        <w:rPr>
          <w:rFonts w:hint="eastAsia" w:cs="仿宋_GB2312"/>
          <w:color w:val="auto"/>
          <w:szCs w:val="32"/>
        </w:rPr>
        <w:t>维持被申请人</w:t>
      </w:r>
      <w:r>
        <w:rPr>
          <w:rFonts w:hint="eastAsia"/>
          <w:color w:val="auto"/>
          <w:szCs w:val="32"/>
        </w:rPr>
        <w:t>佛山市公安局三水分局交通警察大队</w:t>
      </w:r>
      <w:r>
        <w:rPr>
          <w:rFonts w:hint="eastAsia" w:hAnsi="Times New Roman"/>
          <w:color w:val="auto"/>
          <w:szCs w:val="32"/>
          <w:lang w:eastAsia="zh-CN"/>
        </w:rPr>
        <w:t>于2023年</w:t>
      </w:r>
      <w:r>
        <w:rPr>
          <w:rFonts w:hint="eastAsia" w:hAnsi="Times New Roman"/>
          <w:color w:val="auto"/>
          <w:szCs w:val="32"/>
          <w:lang w:val="en-US" w:eastAsia="zh-CN"/>
        </w:rPr>
        <w:t>7</w:t>
      </w:r>
      <w:r>
        <w:rPr>
          <w:rFonts w:hint="eastAsia" w:hAnsi="Times New Roman"/>
          <w:color w:val="auto"/>
          <w:szCs w:val="32"/>
          <w:lang w:eastAsia="zh-CN"/>
        </w:rPr>
        <w:t>月</w:t>
      </w:r>
      <w:r>
        <w:rPr>
          <w:rFonts w:hint="eastAsia" w:hAnsi="Times New Roman"/>
          <w:color w:val="auto"/>
          <w:szCs w:val="32"/>
          <w:lang w:val="en-US" w:eastAsia="zh-CN"/>
        </w:rPr>
        <w:t>11</w:t>
      </w:r>
      <w:r>
        <w:rPr>
          <w:rFonts w:hint="eastAsia" w:hAnsi="Times New Roman"/>
          <w:color w:val="auto"/>
          <w:szCs w:val="32"/>
          <w:lang w:eastAsia="zh-CN"/>
        </w:rPr>
        <w:t>日作出的《公安交通管理简易程序处罚决定书》（编号：</w:t>
      </w:r>
      <w:r>
        <w:rPr>
          <w:rFonts w:hint="eastAsia" w:hAnsi="Times New Roman"/>
          <w:color w:val="auto"/>
          <w:szCs w:val="32"/>
          <w:lang w:val="en-US" w:eastAsia="zh-CN"/>
        </w:rPr>
        <w:t>4406071933099034</w:t>
      </w:r>
      <w:r>
        <w:rPr>
          <w:rFonts w:hint="eastAsia" w:cs="仿宋_GB2312"/>
          <w:color w:val="auto"/>
          <w:szCs w:val="32"/>
          <w:lang w:val="en-US" w:eastAsia="zh-CN"/>
        </w:rPr>
        <w:t>）</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如不服本行政复议决定</w:t>
      </w:r>
      <w:r>
        <w:rPr>
          <w:rFonts w:hint="eastAsia" w:cs="仿宋_GB2312"/>
          <w:color w:val="auto"/>
          <w:szCs w:val="32"/>
          <w:lang w:eastAsia="zh-CN"/>
        </w:rPr>
        <w:t>，</w:t>
      </w:r>
      <w:r>
        <w:rPr>
          <w:rFonts w:hint="eastAsia" w:cs="仿宋_GB2312"/>
          <w:color w:val="auto"/>
          <w:szCs w:val="32"/>
        </w:rPr>
        <w:t>可以在收到本《行政复议决定书》之日起15日内</w:t>
      </w:r>
      <w:r>
        <w:rPr>
          <w:rFonts w:hint="eastAsia" w:cs="仿宋_GB2312"/>
          <w:color w:val="auto"/>
          <w:szCs w:val="32"/>
          <w:lang w:eastAsia="zh-CN"/>
        </w:rPr>
        <w:t>，</w:t>
      </w:r>
      <w:r>
        <w:rPr>
          <w:rFonts w:hint="eastAsia" w:cs="仿宋_GB2312"/>
          <w:color w:val="auto"/>
          <w:szCs w:val="32"/>
        </w:rPr>
        <w:t>以</w:t>
      </w:r>
      <w:r>
        <w:rPr>
          <w:rFonts w:hint="eastAsia"/>
          <w:color w:val="auto"/>
          <w:szCs w:val="32"/>
        </w:rPr>
        <w:t>佛山市公安局三水分局交通警察大队</w:t>
      </w:r>
      <w:r>
        <w:rPr>
          <w:rFonts w:hint="eastAsia" w:cs="仿宋_GB2312"/>
          <w:color w:val="auto"/>
          <w:szCs w:val="32"/>
        </w:rPr>
        <w:t>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r>
        <w:rPr>
          <w:rFonts w:hint="eastAsia" w:cs="仿宋_GB2312"/>
          <w:color w:val="auto"/>
          <w:szCs w:val="32"/>
        </w:rPr>
        <w:t xml:space="preserve">                                20</w:t>
      </w:r>
      <w:r>
        <w:rPr>
          <w:rFonts w:hint="eastAsia" w:cs="仿宋_GB2312"/>
          <w:color w:val="auto"/>
          <w:szCs w:val="32"/>
          <w:lang w:val="en-US" w:eastAsia="zh-CN"/>
        </w:rPr>
        <w:t>23</w:t>
      </w:r>
      <w:r>
        <w:rPr>
          <w:rFonts w:hint="eastAsia" w:cs="仿宋_GB2312"/>
          <w:color w:val="auto"/>
          <w:szCs w:val="32"/>
        </w:rPr>
        <w:t>年</w:t>
      </w:r>
      <w:r>
        <w:rPr>
          <w:rFonts w:hint="eastAsia" w:cs="仿宋_GB2312"/>
          <w:color w:val="auto"/>
          <w:szCs w:val="32"/>
          <w:lang w:val="en-US" w:eastAsia="zh-CN"/>
        </w:rPr>
        <w:t>8</w:t>
      </w:r>
      <w:r>
        <w:rPr>
          <w:rFonts w:hint="eastAsia" w:cs="仿宋_GB2312"/>
          <w:color w:val="auto"/>
          <w:szCs w:val="32"/>
        </w:rPr>
        <w:t>月</w:t>
      </w:r>
      <w:r>
        <w:rPr>
          <w:rFonts w:hint="eastAsia" w:cs="仿宋_GB2312"/>
          <w:color w:val="auto"/>
          <w:szCs w:val="32"/>
          <w:lang w:val="en-US" w:eastAsia="zh-CN"/>
        </w:rPr>
        <w:t>10</w:t>
      </w:r>
      <w:r>
        <w:rPr>
          <w:rFonts w:hint="eastAsia" w:cs="仿宋_GB2312"/>
          <w:color w:val="auto"/>
          <w:szCs w:val="32"/>
        </w:rPr>
        <w:t>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bookmarkStart w:id="0" w:name="_GoBack"/>
      <w:bookmarkEnd w:id="0"/>
      <w:r>
        <w:rPr>
          <w:sz w:val="28"/>
        </w:rPr>
        <mc:AlternateContent>
          <mc:Choice Requires="wpg">
            <w:drawing>
              <wp:anchor distT="0" distB="0" distL="114300" distR="114300" simplePos="0" relativeHeight="251659264" behindDoc="0" locked="0" layoutInCell="1" allowOverlap="1">
                <wp:simplePos x="0" y="0"/>
                <wp:positionH relativeFrom="column">
                  <wp:posOffset>73025</wp:posOffset>
                </wp:positionH>
                <wp:positionV relativeFrom="paragraph">
                  <wp:posOffset>518795</wp:posOffset>
                </wp:positionV>
                <wp:extent cx="5580380" cy="427990"/>
                <wp:effectExtent l="0" t="0" r="1270" b="8890"/>
                <wp:wrapNone/>
                <wp:docPr id="5" name="组合 7"/>
                <wp:cNvGraphicFramePr/>
                <a:graphic xmlns:a="http://schemas.openxmlformats.org/drawingml/2006/main">
                  <a:graphicData uri="http://schemas.microsoft.com/office/word/2010/wordprocessingGroup">
                    <wpg:wgp>
                      <wpg:cNvGrpSpPr/>
                      <wpg:grpSpPr>
                        <a:xfrm>
                          <a:off x="0" y="0"/>
                          <a:ext cx="5580380" cy="427990"/>
                          <a:chOff x="7524" y="100131"/>
                          <a:chExt cx="8788" cy="674"/>
                        </a:xfrm>
                      </wpg:grpSpPr>
                      <wpg:grpSp>
                        <wpg:cNvPr id="3" name="组合 45"/>
                        <wpg:cNvGrpSpPr/>
                        <wpg:grpSpPr>
                          <a:xfrm>
                            <a:off x="7524" y="100199"/>
                            <a:ext cx="8788" cy="591"/>
                            <a:chOff x="7319" y="65111"/>
                            <a:chExt cx="8788" cy="591"/>
                          </a:xfrm>
                        </wpg:grpSpPr>
                        <wps:wsp>
                          <wps:cNvPr id="1" name="直接连接符 43"/>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2" name="直接连接符 44"/>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4" name="文本框 46"/>
                        <wps:cNvSpPr txBox="1"/>
                        <wps:spPr>
                          <a:xfrm>
                            <a:off x="7568" y="100131"/>
                            <a:ext cx="5385" cy="675"/>
                          </a:xfrm>
                          <a:prstGeom prst="rect">
                            <a:avLst/>
                          </a:prstGeom>
                          <a:noFill/>
                          <a:ln w="15875">
                            <a:noFill/>
                          </a:ln>
                        </wps:spPr>
                        <wps:txb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公安局三水分局</w:t>
                              </w:r>
                              <w:r>
                                <w:rPr>
                                  <w:rFonts w:hint="eastAsia" w:ascii="仿宋_GB2312" w:hAnsi="仿宋_GB2312" w:eastAsia="仿宋_GB2312" w:cs="Times New Roman"/>
                                  <w:sz w:val="28"/>
                                  <w:szCs w:val="28"/>
                                  <w:lang w:val="en-US" w:eastAsia="zh-CN"/>
                                </w:rPr>
                                <w:t>。</w:t>
                              </w:r>
                            </w:p>
                          </w:txbxContent>
                        </wps:txbx>
                        <wps:bodyPr vert="horz" wrap="square" anchor="t" anchorCtr="0" upright="1"/>
                      </wps:wsp>
                    </wpg:wgp>
                  </a:graphicData>
                </a:graphic>
              </wp:anchor>
            </w:drawing>
          </mc:Choice>
          <mc:Fallback>
            <w:pict>
              <v:group id="组合 7" o:spid="_x0000_s1026" o:spt="203" style="position:absolute;left:0pt;margin-left:5.75pt;margin-top:40.85pt;height:33.7pt;width:439.4pt;z-index:251659264;mso-width-relative:page;mso-height-relative:page;" coordorigin="7524,100131" coordsize="8788,674" o:gfxdata="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69IIX9gAAAAJAQAADwAAAAAAAAABACAAAAAi&#10;AAAAZHJzL2Rvd25yZXYueG1sUEsBAhQAFAAAAAgAh07iQCNyrW1gAwAANgoAAA4AAAAAAAAAAQAg&#10;AAAAJwEAAGRycy9lMm9Eb2MueG1sUEsFBgAAAAAGAAYAWQEAAPkGAAAAAA==&#10;">
                <o:lock v:ext="edit" aspectratio="f"/>
                <v:group id="组合 45" o:spid="_x0000_s1026" o:spt="203" style="position:absolute;left:7524;top:100199;height:591;width:8788;" coordorigin="7319,65111" coordsize="8788,59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接连接符 43"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44" o:spid="_x0000_s1026" o:spt="20" style="position:absolute;left:7319;top:65674;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文本框 46" o:spid="_x0000_s1026" o:spt="202" type="#_x0000_t202" style="position:absolute;left:7568;top:100131;height:675;width:5385;" filled="f" stroked="f" coordsize="21600,21600" o:gfxdata="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xIS/&#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公安局三水分局</w:t>
                        </w:r>
                        <w:r>
                          <w:rPr>
                            <w:rFonts w:hint="eastAsia" w:ascii="仿宋_GB2312" w:hAnsi="仿宋_GB2312" w:eastAsia="仿宋_GB2312" w:cs="Times New Roman"/>
                            <w:sz w:val="28"/>
                            <w:szCs w:val="28"/>
                            <w:lang w:val="en-US" w:eastAsia="zh-CN"/>
                          </w:rPr>
                          <w:t>。</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623"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1"/>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6" name="文本框3"/>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wps:spPr>
                    <wps:txbx>
                      <w:txbxContent>
                        <w:p>
                          <w:pPr>
                            <w:snapToGrid w:val="0"/>
                            <w:rPr>
                              <w:rFonts w:hint="eastAsia"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  \* MERGEFORMAT </w:instrText>
                          </w:r>
                          <w:r>
                            <w:rPr>
                              <w:rFonts w:hint="eastAsia" w:ascii="仿宋_GB2312" w:hAnsi="仿宋_GB2312" w:eastAsia="仿宋_GB2312" w:cs="仿宋_GB2312"/>
                              <w:b w:val="0"/>
                              <w:bCs w:val="0"/>
                              <w:sz w:val="28"/>
                              <w:szCs w:val="28"/>
                            </w:rPr>
                            <w:fldChar w:fldCharType="separate"/>
                          </w:r>
                          <w:r>
                            <w:t>- 1 -</w:t>
                          </w:r>
                          <w:r>
                            <w:rPr>
                              <w:rFonts w:hint="eastAsia" w:ascii="仿宋_GB2312" w:hAnsi="仿宋_GB2312" w:eastAsia="仿宋_GB2312" w:cs="仿宋_GB2312"/>
                              <w:b w:val="0"/>
                              <w:bCs w:val="0"/>
                              <w:sz w:val="28"/>
                              <w:szCs w:val="28"/>
                            </w:rPr>
                            <w:fldChar w:fldCharType="end"/>
                          </w:r>
                        </w:p>
                      </w:txbxContent>
                    </wps:txbx>
                    <wps:bodyPr wrap="none" lIns="0" tIns="0" rIns="0" bIns="0" upright="0">
                      <a:spAutoFit/>
                    </wps:bodyPr>
                  </wps:wsp>
                </a:graphicData>
              </a:graphic>
            </wp:anchor>
          </w:drawing>
        </mc:Choice>
        <mc:Fallback>
          <w:pict>
            <v:rect id="文本框3"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tzSOXSAAAAAwEAAA8AAAAAAAAAAQAgAAAAIgAAAGRycy9kb3ducmV2Lnht&#10;bFBLAQIUABQAAAAIAIdO4kDkcDkexgEAAIwDAAAOAAAAAAAAAAEAIAAAACEBAABkcnMvZTJvRG9j&#10;LnhtbFBLBQYAAAAABgAGAFkBAABZBQAAAAA=&#10;">
              <v:fill on="f" focussize="0,0"/>
              <v:stroke on="f"/>
              <v:imagedata o:title=""/>
              <o:lock v:ext="edit" aspectratio="f"/>
              <v:textbox inset="0mm,0mm,0mm,0mm" style="mso-fit-shape-to-text:t;">
                <w:txbxContent>
                  <w:p>
                    <w:pPr>
                      <w:snapToGrid w:val="0"/>
                      <w:rPr>
                        <w:rFonts w:hint="eastAsia"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  \* MERGEFORMAT </w:instrText>
                    </w:r>
                    <w:r>
                      <w:rPr>
                        <w:rFonts w:hint="eastAsia" w:ascii="仿宋_GB2312" w:hAnsi="仿宋_GB2312" w:eastAsia="仿宋_GB2312" w:cs="仿宋_GB2312"/>
                        <w:b w:val="0"/>
                        <w:bCs w:val="0"/>
                        <w:sz w:val="28"/>
                        <w:szCs w:val="28"/>
                      </w:rPr>
                      <w:fldChar w:fldCharType="separate"/>
                    </w:r>
                    <w:r>
                      <w:t>- 1 -</w:t>
                    </w:r>
                    <w:r>
                      <w:rPr>
                        <w:rFonts w:hint="eastAsia" w:ascii="仿宋_GB2312" w:hAnsi="仿宋_GB2312" w:eastAsia="仿宋_GB2312" w:cs="仿宋_GB2312"/>
                        <w:b w:val="0"/>
                        <w:bCs w:val="0"/>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31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2EDE"/>
    <w:rsid w:val="00D90CE8"/>
    <w:rsid w:val="015D78D1"/>
    <w:rsid w:val="017F7D57"/>
    <w:rsid w:val="018E7169"/>
    <w:rsid w:val="02512591"/>
    <w:rsid w:val="028B7B7F"/>
    <w:rsid w:val="03B92079"/>
    <w:rsid w:val="044B4D03"/>
    <w:rsid w:val="04555532"/>
    <w:rsid w:val="047B5406"/>
    <w:rsid w:val="04F049A8"/>
    <w:rsid w:val="06582C75"/>
    <w:rsid w:val="070A4629"/>
    <w:rsid w:val="073A7EF3"/>
    <w:rsid w:val="08AF5D5D"/>
    <w:rsid w:val="094146B4"/>
    <w:rsid w:val="0D4D6372"/>
    <w:rsid w:val="0E236A3E"/>
    <w:rsid w:val="0E3F4727"/>
    <w:rsid w:val="0E4D7882"/>
    <w:rsid w:val="0E98722A"/>
    <w:rsid w:val="0EAB439B"/>
    <w:rsid w:val="10563548"/>
    <w:rsid w:val="11E11EAF"/>
    <w:rsid w:val="121E6584"/>
    <w:rsid w:val="124F64A1"/>
    <w:rsid w:val="13135B71"/>
    <w:rsid w:val="13992403"/>
    <w:rsid w:val="13997834"/>
    <w:rsid w:val="13CD1613"/>
    <w:rsid w:val="141D3B70"/>
    <w:rsid w:val="14202DDD"/>
    <w:rsid w:val="142E29D8"/>
    <w:rsid w:val="15120D88"/>
    <w:rsid w:val="156814F3"/>
    <w:rsid w:val="15AE0DD3"/>
    <w:rsid w:val="1610675F"/>
    <w:rsid w:val="16C60AD4"/>
    <w:rsid w:val="17075229"/>
    <w:rsid w:val="175C1E09"/>
    <w:rsid w:val="180D1733"/>
    <w:rsid w:val="18C72F35"/>
    <w:rsid w:val="19BD2129"/>
    <w:rsid w:val="1D1E1222"/>
    <w:rsid w:val="1D267083"/>
    <w:rsid w:val="1D3606A7"/>
    <w:rsid w:val="1D8B18DA"/>
    <w:rsid w:val="1DC345E1"/>
    <w:rsid w:val="1F9C72FE"/>
    <w:rsid w:val="20265441"/>
    <w:rsid w:val="20D92F63"/>
    <w:rsid w:val="221109C9"/>
    <w:rsid w:val="229710B5"/>
    <w:rsid w:val="22BB3D01"/>
    <w:rsid w:val="23297026"/>
    <w:rsid w:val="2338225E"/>
    <w:rsid w:val="24BA4F1C"/>
    <w:rsid w:val="24EC5DD1"/>
    <w:rsid w:val="255C4358"/>
    <w:rsid w:val="25F870FD"/>
    <w:rsid w:val="261B5448"/>
    <w:rsid w:val="26643268"/>
    <w:rsid w:val="27DF4D67"/>
    <w:rsid w:val="293F2D39"/>
    <w:rsid w:val="2964714F"/>
    <w:rsid w:val="2A6B2472"/>
    <w:rsid w:val="2AA2716E"/>
    <w:rsid w:val="2BA9523F"/>
    <w:rsid w:val="2BFC6871"/>
    <w:rsid w:val="2D1425BD"/>
    <w:rsid w:val="2D832C42"/>
    <w:rsid w:val="2DBB0ED1"/>
    <w:rsid w:val="2DBF4C62"/>
    <w:rsid w:val="2EB41177"/>
    <w:rsid w:val="2EC45E36"/>
    <w:rsid w:val="2F6114D0"/>
    <w:rsid w:val="2FD41E8F"/>
    <w:rsid w:val="2FF14F7E"/>
    <w:rsid w:val="301D4299"/>
    <w:rsid w:val="307060E2"/>
    <w:rsid w:val="307B2123"/>
    <w:rsid w:val="30B22105"/>
    <w:rsid w:val="318D6EB3"/>
    <w:rsid w:val="319544E8"/>
    <w:rsid w:val="33065ADB"/>
    <w:rsid w:val="330A0594"/>
    <w:rsid w:val="33C9457A"/>
    <w:rsid w:val="33DA14EB"/>
    <w:rsid w:val="348C0943"/>
    <w:rsid w:val="34C25A7B"/>
    <w:rsid w:val="34F62570"/>
    <w:rsid w:val="351C161A"/>
    <w:rsid w:val="354A10A7"/>
    <w:rsid w:val="35845BB2"/>
    <w:rsid w:val="36064A3F"/>
    <w:rsid w:val="36252875"/>
    <w:rsid w:val="36967866"/>
    <w:rsid w:val="36BA1741"/>
    <w:rsid w:val="372348DE"/>
    <w:rsid w:val="384B5359"/>
    <w:rsid w:val="38795776"/>
    <w:rsid w:val="38DB3CF3"/>
    <w:rsid w:val="392D6FD1"/>
    <w:rsid w:val="3949584A"/>
    <w:rsid w:val="3B69024A"/>
    <w:rsid w:val="3C867CDC"/>
    <w:rsid w:val="3D177D49"/>
    <w:rsid w:val="3D6E0B2A"/>
    <w:rsid w:val="3D712EC0"/>
    <w:rsid w:val="3F702BBE"/>
    <w:rsid w:val="3F843FC1"/>
    <w:rsid w:val="3FB9276C"/>
    <w:rsid w:val="407840D3"/>
    <w:rsid w:val="40E62FD0"/>
    <w:rsid w:val="41576CA4"/>
    <w:rsid w:val="41F607AB"/>
    <w:rsid w:val="425C33C5"/>
    <w:rsid w:val="426A7782"/>
    <w:rsid w:val="42BD194D"/>
    <w:rsid w:val="43C225CA"/>
    <w:rsid w:val="441B2D48"/>
    <w:rsid w:val="45762DB2"/>
    <w:rsid w:val="458C1A14"/>
    <w:rsid w:val="45B8620E"/>
    <w:rsid w:val="462066A2"/>
    <w:rsid w:val="467F0C11"/>
    <w:rsid w:val="46817943"/>
    <w:rsid w:val="47656FAD"/>
    <w:rsid w:val="48104148"/>
    <w:rsid w:val="485301E6"/>
    <w:rsid w:val="493B6CC9"/>
    <w:rsid w:val="494C493C"/>
    <w:rsid w:val="49C752BB"/>
    <w:rsid w:val="49C90497"/>
    <w:rsid w:val="4A0E45B5"/>
    <w:rsid w:val="4AE747C1"/>
    <w:rsid w:val="4B0E267F"/>
    <w:rsid w:val="4B946370"/>
    <w:rsid w:val="4BB22E3F"/>
    <w:rsid w:val="4C577A30"/>
    <w:rsid w:val="4C5C2A14"/>
    <w:rsid w:val="4C9B7E1D"/>
    <w:rsid w:val="4D6D0D45"/>
    <w:rsid w:val="4F002BCC"/>
    <w:rsid w:val="4F061CB3"/>
    <w:rsid w:val="4FD65251"/>
    <w:rsid w:val="4FEB4409"/>
    <w:rsid w:val="50785A44"/>
    <w:rsid w:val="50CC7945"/>
    <w:rsid w:val="50FA4EF8"/>
    <w:rsid w:val="51C37A81"/>
    <w:rsid w:val="52C76B93"/>
    <w:rsid w:val="537F5BE0"/>
    <w:rsid w:val="541A6706"/>
    <w:rsid w:val="547327AA"/>
    <w:rsid w:val="554713B5"/>
    <w:rsid w:val="56714843"/>
    <w:rsid w:val="56A95D30"/>
    <w:rsid w:val="56CA3076"/>
    <w:rsid w:val="56E377B6"/>
    <w:rsid w:val="574C5A70"/>
    <w:rsid w:val="57EE28CF"/>
    <w:rsid w:val="581C5F72"/>
    <w:rsid w:val="589527DF"/>
    <w:rsid w:val="58D60595"/>
    <w:rsid w:val="5A161488"/>
    <w:rsid w:val="5AC66F9E"/>
    <w:rsid w:val="5AED2862"/>
    <w:rsid w:val="5BF55FED"/>
    <w:rsid w:val="5C0F1DCA"/>
    <w:rsid w:val="5C792507"/>
    <w:rsid w:val="5C8E5EBD"/>
    <w:rsid w:val="5CBF0014"/>
    <w:rsid w:val="5E761FC1"/>
    <w:rsid w:val="5E824B66"/>
    <w:rsid w:val="5EE914C3"/>
    <w:rsid w:val="600A46F8"/>
    <w:rsid w:val="60443CFE"/>
    <w:rsid w:val="60B26CB0"/>
    <w:rsid w:val="6107183D"/>
    <w:rsid w:val="62145FD9"/>
    <w:rsid w:val="6282559C"/>
    <w:rsid w:val="62F94AE8"/>
    <w:rsid w:val="63414843"/>
    <w:rsid w:val="63A532AE"/>
    <w:rsid w:val="640F057C"/>
    <w:rsid w:val="64334DDE"/>
    <w:rsid w:val="66F14BEA"/>
    <w:rsid w:val="67156055"/>
    <w:rsid w:val="673F3D37"/>
    <w:rsid w:val="67852A9B"/>
    <w:rsid w:val="67E94811"/>
    <w:rsid w:val="68DE6DAC"/>
    <w:rsid w:val="699931C7"/>
    <w:rsid w:val="6A511CED"/>
    <w:rsid w:val="6AA97D60"/>
    <w:rsid w:val="6B565D52"/>
    <w:rsid w:val="6BFE1777"/>
    <w:rsid w:val="6C0D6266"/>
    <w:rsid w:val="6C366529"/>
    <w:rsid w:val="6C564253"/>
    <w:rsid w:val="6C905AC2"/>
    <w:rsid w:val="6CD83713"/>
    <w:rsid w:val="6E143281"/>
    <w:rsid w:val="6E8609A5"/>
    <w:rsid w:val="6F4A734D"/>
    <w:rsid w:val="6F6021A6"/>
    <w:rsid w:val="6F9B679C"/>
    <w:rsid w:val="6FC2062D"/>
    <w:rsid w:val="71101AFD"/>
    <w:rsid w:val="712D267F"/>
    <w:rsid w:val="71FC6A0D"/>
    <w:rsid w:val="723A72CA"/>
    <w:rsid w:val="72B95EC7"/>
    <w:rsid w:val="74257A97"/>
    <w:rsid w:val="745016D6"/>
    <w:rsid w:val="749A63DC"/>
    <w:rsid w:val="74C872D3"/>
    <w:rsid w:val="74D81999"/>
    <w:rsid w:val="778109E8"/>
    <w:rsid w:val="780D0CEA"/>
    <w:rsid w:val="78BE11AE"/>
    <w:rsid w:val="78E76A07"/>
    <w:rsid w:val="78FB6A64"/>
    <w:rsid w:val="7955389A"/>
    <w:rsid w:val="7A97325F"/>
    <w:rsid w:val="7B5C3FB8"/>
    <w:rsid w:val="7B5F2B22"/>
    <w:rsid w:val="7B671FD8"/>
    <w:rsid w:val="7B692361"/>
    <w:rsid w:val="7B883073"/>
    <w:rsid w:val="7CD70E5F"/>
    <w:rsid w:val="7CFD09F4"/>
    <w:rsid w:val="7D0621F8"/>
    <w:rsid w:val="7DC74A7E"/>
    <w:rsid w:val="7EB50E03"/>
    <w:rsid w:val="7F5759FB"/>
    <w:rsid w:val="7F915910"/>
    <w:rsid w:val="7FE12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7">
    <w:name w:val="Default Paragraph Font"/>
    <w:link w:val="8"/>
    <w:qFormat/>
    <w:uiPriority w:val="0"/>
    <w:rPr>
      <w:rFonts w:ascii="Verdana" w:hAnsi="Verdana" w:eastAsia="宋体"/>
      <w:kern w:val="0"/>
      <w:sz w:val="21"/>
      <w:szCs w:val="20"/>
      <w:lang w:eastAsia="en-US"/>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Closing"/>
    <w:basedOn w:val="1"/>
    <w:qFormat/>
    <w:uiPriority w:val="0"/>
    <w:pPr>
      <w:ind w:leftChars="21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Char1"/>
    <w:basedOn w:val="1"/>
    <w:link w:val="7"/>
    <w:qFormat/>
    <w:uiPriority w:val="0"/>
    <w:pPr>
      <w:widowControl/>
      <w:spacing w:after="160" w:afterLines="0" w:line="240" w:lineRule="exact"/>
      <w:jc w:val="left"/>
    </w:pPr>
    <w:rPr>
      <w:rFonts w:ascii="Verdana" w:hAnsi="Verdana" w:eastAsia="宋体"/>
      <w:kern w:val="0"/>
      <w:sz w:val="21"/>
      <w:szCs w:val="20"/>
      <w:lang w:eastAsia="en-US"/>
    </w:rPr>
  </w:style>
  <w:style w:type="character" w:styleId="9">
    <w:name w:val="Strong"/>
    <w:basedOn w:val="7"/>
    <w:qFormat/>
    <w:uiPriority w:val="0"/>
    <w:rPr>
      <w:b/>
    </w:rPr>
  </w:style>
  <w:style w:type="character" w:styleId="10">
    <w:name w:val="page number"/>
    <w:basedOn w:val="7"/>
    <w:qFormat/>
    <w:uiPriority w:val="0"/>
  </w:style>
  <w:style w:type="character" w:customStyle="1" w:styleId="11">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359</Words>
  <Characters>2050</Characters>
  <Lines>17</Lines>
  <Paragraphs>4</Paragraphs>
  <TotalTime>1</TotalTime>
  <ScaleCrop>false</ScaleCrop>
  <LinksUpToDate>false</LinksUpToDate>
  <CharactersWithSpaces>2405</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2008-12-26T08:47:00Z</dcterms:created>
  <dc:creator>吴秋莹</dc:creator>
  <cp:lastModifiedBy>Administrator</cp:lastModifiedBy>
  <cp:lastPrinted>2023-08-08T09:14:00Z</cp:lastPrinted>
  <dcterms:modified xsi:type="dcterms:W3CDTF">2023-09-22T08:03:36Z</dcterms:modified>
  <dc:title>行政复议决定书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E03DCD3972A24B5884D2946BB887B789</vt:lpwstr>
  </property>
</Properties>
</file>