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keepNext w:val="0"/>
        <w:keepLines w:val="0"/>
        <w:pageBreakBefore w:val="0"/>
        <w:widowControl w:val="0"/>
        <w:kinsoku/>
        <w:wordWrap/>
        <w:overflowPunct/>
        <w:topLinePunct w:val="0"/>
        <w:autoSpaceDE/>
        <w:autoSpaceDN/>
        <w:bidi w:val="0"/>
        <w:adjustRightInd/>
        <w:snapToGrid/>
        <w:spacing w:line="240" w:lineRule="auto"/>
        <w:ind w:left="158" w:leftChars="50"/>
        <w:jc w:val="center"/>
        <w:textAlignment w:val="auto"/>
        <w:rPr>
          <w:rFonts w:hint="eastAsia" w:ascii="方正小标宋简体" w:hAnsi="方正小标宋简体" w:eastAsia="方正小标宋简体" w:cs="Times New Roman"/>
          <w:sz w:val="41"/>
          <w:szCs w:val="41"/>
          <w:lang w:val="en-US" w:eastAsia="zh-CN"/>
        </w:rPr>
      </w:pPr>
      <w:bookmarkStart w:id="0" w:name="_GoBack"/>
      <w:r>
        <w:rPr>
          <w:rFonts w:hint="eastAsia" w:ascii="方正小标宋简体" w:hAnsi="方正小标宋简体" w:eastAsia="方正小标宋简体" w:cs="方正小标宋简体"/>
          <w:color w:val="auto"/>
          <w:kern w:val="2"/>
          <w:sz w:val="44"/>
          <w:szCs w:val="44"/>
          <w:lang w:val="en-US" w:eastAsia="zh-CN" w:bidi="ar-SA"/>
        </w:rPr>
        <w:t>佛 山 市 三 水 区 人 民 政 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rPr>
        <w:t>行政复议决定书</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三府行复</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w:t>
      </w:r>
      <w:r>
        <w:rPr>
          <w:rFonts w:hint="eastAsia"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cs="仿宋_GB2312"/>
          <w:color w:val="auto"/>
          <w:sz w:val="32"/>
          <w:szCs w:val="32"/>
          <w:lang w:val="en-US" w:eastAsia="zh-CN"/>
        </w:rPr>
        <w:t>196</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lang w:val="en-US" w:eastAsia="zh-CN"/>
        </w:rPr>
      </w:pPr>
      <w:r>
        <w:rPr>
          <w:rFonts w:hint="eastAsia" w:ascii="仿宋_GB2312" w:hAnsi="仿宋_GB2312" w:eastAsia="仿宋_GB2312" w:cs="仿宋_GB2312"/>
          <w:b/>
          <w:bCs/>
          <w:color w:val="auto"/>
          <w:sz w:val="32"/>
          <w:szCs w:val="32"/>
        </w:rPr>
        <w:t>申请人：</w:t>
      </w:r>
      <w:r>
        <w:rPr>
          <w:rFonts w:hint="eastAsia" w:cs="仿宋_GB2312"/>
          <w:color w:val="auto"/>
          <w:sz w:val="32"/>
          <w:szCs w:val="32"/>
          <w:lang w:val="en-US" w:eastAsia="zh-CN"/>
        </w:rPr>
        <w:t>张某1</w:t>
      </w:r>
      <w:r>
        <w:rPr>
          <w:rFonts w:hint="eastAsia" w:cs="仿宋_GB2312"/>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sz w:val="32"/>
          <w:szCs w:val="32"/>
          <w:lang w:eastAsia="zh-CN"/>
        </w:rPr>
      </w:pPr>
      <w:r>
        <w:rPr>
          <w:rFonts w:hint="eastAsia" w:ascii="仿宋_GB2312" w:hAnsi="仿宋_GB2312" w:eastAsia="仿宋_GB2312" w:cs="仿宋_GB2312"/>
          <w:b/>
          <w:bCs/>
          <w:sz w:val="32"/>
          <w:szCs w:val="32"/>
        </w:rPr>
        <w:t>被申请人：</w:t>
      </w:r>
      <w:r>
        <w:rPr>
          <w:rFonts w:hint="eastAsia" w:ascii="仿宋_GB2312" w:eastAsia="仿宋_GB2312"/>
          <w:sz w:val="32"/>
          <w:szCs w:val="32"/>
          <w:lang w:eastAsia="zh-CN"/>
        </w:rPr>
        <w:t>佛山市</w:t>
      </w:r>
      <w:r>
        <w:rPr>
          <w:rFonts w:hint="eastAsia"/>
          <w:sz w:val="32"/>
          <w:szCs w:val="32"/>
          <w:lang w:eastAsia="zh-CN"/>
        </w:rPr>
        <w:t>三水区民政局。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b w:val="0"/>
          <w:bCs/>
          <w:sz w:val="32"/>
          <w:szCs w:val="32"/>
        </w:rPr>
        <w:t>住所：</w:t>
      </w:r>
      <w:r>
        <w:rPr>
          <w:rFonts w:hint="eastAsia"/>
          <w:b w:val="0"/>
          <w:bCs/>
          <w:sz w:val="32"/>
          <w:szCs w:val="32"/>
          <w:lang w:val="en-US" w:eastAsia="zh-CN"/>
        </w:rPr>
        <w:t>广东省</w:t>
      </w:r>
      <w:r>
        <w:rPr>
          <w:rFonts w:hint="eastAsia" w:ascii="仿宋_GB2312" w:hAnsi="仿宋_GB2312" w:eastAsia="仿宋_GB2312" w:cs="仿宋_GB2312"/>
          <w:color w:val="000000"/>
          <w:sz w:val="32"/>
          <w:szCs w:val="32"/>
          <w:highlight w:val="none"/>
          <w:lang w:val="en-US" w:eastAsia="zh-CN"/>
        </w:rPr>
        <w:t>佛山市三水区健力宝南路17号。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jc w:val="both"/>
        <w:textAlignment w:val="auto"/>
        <w:rPr>
          <w:rFonts w:hint="eastAsia" w:ascii="仿宋_GB2312" w:eastAsia="仿宋_GB2312"/>
          <w:b w:val="0"/>
          <w:bCs/>
          <w:sz w:val="32"/>
          <w:szCs w:val="32"/>
          <w:lang w:eastAsia="zh-CN"/>
        </w:rPr>
      </w:pPr>
      <w:r>
        <w:rPr>
          <w:rFonts w:hint="eastAsia" w:ascii="仿宋_GB2312" w:hAnsi="仿宋_GB2312" w:eastAsia="仿宋_GB2312" w:cs="仿宋_GB2312"/>
          <w:color w:val="000000"/>
          <w:sz w:val="32"/>
          <w:szCs w:val="32"/>
          <w:highlight w:val="none"/>
          <w:lang w:val="en-US" w:eastAsia="zh-CN"/>
        </w:rPr>
        <w:t>法定代表人：马秀伟，</w:t>
      </w:r>
      <w:r>
        <w:rPr>
          <w:rFonts w:hint="eastAsia" w:cs="仿宋_GB2312"/>
          <w:color w:val="000000"/>
          <w:sz w:val="32"/>
          <w:szCs w:val="32"/>
          <w:highlight w:val="none"/>
          <w:lang w:val="en-US" w:eastAsia="zh-CN"/>
        </w:rPr>
        <w:t>该局</w:t>
      </w:r>
      <w:r>
        <w:rPr>
          <w:rFonts w:hint="eastAsia" w:ascii="仿宋_GB2312" w:hAnsi="仿宋_GB2312" w:eastAsia="仿宋_GB2312" w:cs="仿宋_GB2312"/>
          <w:color w:val="000000"/>
          <w:sz w:val="32"/>
          <w:szCs w:val="32"/>
          <w:highlight w:val="none"/>
          <w:lang w:val="en-US"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eastAsia="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rPr>
      </w:pPr>
      <w:r>
        <w:rPr>
          <w:rFonts w:hint="eastAsia" w:ascii="仿宋_GB2312" w:hAnsi="Times New Roman" w:eastAsia="仿宋_GB2312" w:cs="Times New Roman"/>
          <w:sz w:val="32"/>
          <w:szCs w:val="32"/>
        </w:rPr>
        <w:t>申请人因不服被申请人</w:t>
      </w:r>
      <w:r>
        <w:rPr>
          <w:rFonts w:hint="eastAsia" w:ascii="仿宋_GB2312" w:hAnsi="Times New Roman" w:eastAsia="仿宋_GB2312" w:cs="Times New Roman"/>
          <w:sz w:val="32"/>
          <w:szCs w:val="32"/>
          <w:lang w:eastAsia="zh-CN"/>
        </w:rPr>
        <w:t>作出的</w:t>
      </w:r>
      <w:r>
        <w:rPr>
          <w:rFonts w:hint="eastAsia" w:ascii="仿宋_GB2312" w:hAnsi="仿宋_GB2312" w:eastAsia="仿宋_GB2312" w:cs="仿宋_GB2312"/>
          <w:color w:val="000000"/>
          <w:sz w:val="32"/>
          <w:szCs w:val="32"/>
          <w:highlight w:val="none"/>
          <w:lang w:val="en-US" w:eastAsia="zh-CN"/>
        </w:rPr>
        <w:t>《最低生活保障边缘家庭待遇取消告知书》（2022年第15号</w:t>
      </w:r>
      <w:r>
        <w:rPr>
          <w:rFonts w:hint="eastAsia" w:cs="仿宋_GB2312"/>
          <w:color w:val="000000"/>
          <w:sz w:val="32"/>
          <w:szCs w:val="32"/>
          <w:highlight w:val="none"/>
          <w:lang w:val="en-US" w:eastAsia="zh-CN"/>
        </w:rPr>
        <w:t>，以下简称《告知书》</w:t>
      </w:r>
      <w:r>
        <w:rPr>
          <w:rFonts w:hint="eastAsia" w:ascii="仿宋_GB2312" w:hAnsi="仿宋_GB2312" w:eastAsia="仿宋_GB2312" w:cs="仿宋_GB2312"/>
          <w:color w:val="000000"/>
          <w:sz w:val="32"/>
          <w:szCs w:val="32"/>
          <w:highlight w:val="none"/>
          <w:lang w:val="en-US" w:eastAsia="zh-CN"/>
        </w:rPr>
        <w:t>）</w:t>
      </w:r>
      <w:r>
        <w:rPr>
          <w:rFonts w:hint="eastAsia" w:ascii="仿宋_GB2312" w:hAnsi="Times New Roman" w:eastAsia="仿宋_GB2312" w:cs="Times New Roman"/>
          <w:sz w:val="32"/>
          <w:szCs w:val="32"/>
          <w:lang w:eastAsia="zh-CN"/>
        </w:rPr>
        <w:t>，于20</w:t>
      </w:r>
      <w:r>
        <w:rPr>
          <w:rFonts w:hint="eastAsia" w:ascii="仿宋_GB2312" w:hAnsi="Times New Roman" w:eastAsia="仿宋_GB2312" w:cs="Times New Roman"/>
          <w:sz w:val="32"/>
          <w:szCs w:val="32"/>
          <w:lang w:val="en-US" w:eastAsia="zh-CN"/>
        </w:rPr>
        <w:t>2</w:t>
      </w:r>
      <w:r>
        <w:rPr>
          <w:rFonts w:hint="eastAsia" w:hAnsi="Times New Roman" w:cs="Times New Roman"/>
          <w:sz w:val="32"/>
          <w:szCs w:val="32"/>
          <w:lang w:val="en-US" w:eastAsia="zh-CN"/>
        </w:rPr>
        <w:t>2</w:t>
      </w:r>
      <w:r>
        <w:rPr>
          <w:rFonts w:hint="eastAsia" w:ascii="仿宋_GB2312" w:hAnsi="Times New Roman" w:eastAsia="仿宋_GB2312" w:cs="Times New Roman"/>
          <w:sz w:val="32"/>
          <w:szCs w:val="32"/>
          <w:lang w:eastAsia="zh-CN"/>
        </w:rPr>
        <w:t>年</w:t>
      </w:r>
      <w:r>
        <w:rPr>
          <w:rFonts w:hint="eastAsia" w:hAnsi="Times New Roman" w:cs="Times New Roman"/>
          <w:sz w:val="32"/>
          <w:szCs w:val="32"/>
          <w:lang w:val="en-US" w:eastAsia="zh-CN"/>
        </w:rPr>
        <w:t>10</w:t>
      </w:r>
      <w:r>
        <w:rPr>
          <w:rFonts w:hint="eastAsia" w:ascii="仿宋_GB2312" w:hAnsi="Times New Roman" w:eastAsia="仿宋_GB2312" w:cs="Times New Roman"/>
          <w:sz w:val="32"/>
          <w:szCs w:val="32"/>
          <w:lang w:eastAsia="zh-CN"/>
        </w:rPr>
        <w:t>月</w:t>
      </w:r>
      <w:r>
        <w:rPr>
          <w:rFonts w:hint="eastAsia" w:hAnsi="Times New Roman" w:cs="Times New Roman"/>
          <w:sz w:val="32"/>
          <w:szCs w:val="32"/>
          <w:lang w:val="en-US" w:eastAsia="zh-CN"/>
        </w:rPr>
        <w:t>14</w:t>
      </w:r>
      <w:r>
        <w:rPr>
          <w:rFonts w:hint="eastAsia" w:ascii="仿宋_GB2312" w:hAnsi="Times New Roman" w:eastAsia="仿宋_GB2312" w:cs="Times New Roman"/>
          <w:sz w:val="32"/>
          <w:szCs w:val="32"/>
          <w:lang w:eastAsia="zh-CN"/>
        </w:rPr>
        <w:t>日</w:t>
      </w:r>
      <w:r>
        <w:rPr>
          <w:rFonts w:hint="eastAsia" w:ascii="仿宋_GB2312" w:hAnsi="Times New Roman" w:eastAsia="仿宋_GB2312" w:cs="Times New Roman"/>
          <w:sz w:val="32"/>
          <w:szCs w:val="32"/>
        </w:rPr>
        <w:t>向本府提出行政复议申请</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本府于</w:t>
      </w:r>
      <w:r>
        <w:rPr>
          <w:rFonts w:hint="eastAsia" w:ascii="仿宋_GB2312" w:hAnsi="Times New Roman" w:eastAsia="仿宋_GB2312" w:cs="Times New Roman"/>
          <w:sz w:val="32"/>
          <w:szCs w:val="32"/>
          <w:lang w:eastAsia="zh-CN"/>
        </w:rPr>
        <w:t>20</w:t>
      </w:r>
      <w:r>
        <w:rPr>
          <w:rFonts w:hint="eastAsia" w:ascii="仿宋_GB2312" w:hAnsi="Times New Roman" w:eastAsia="仿宋_GB2312" w:cs="Times New Roman"/>
          <w:sz w:val="32"/>
          <w:szCs w:val="32"/>
          <w:lang w:val="en-US" w:eastAsia="zh-CN"/>
        </w:rPr>
        <w:t>2</w:t>
      </w:r>
      <w:r>
        <w:rPr>
          <w:rFonts w:hint="eastAsia" w:hAnsi="Times New Roman" w:cs="Times New Roman"/>
          <w:sz w:val="32"/>
          <w:szCs w:val="32"/>
          <w:lang w:val="en-US" w:eastAsia="zh-CN"/>
        </w:rPr>
        <w:t>2</w:t>
      </w:r>
      <w:r>
        <w:rPr>
          <w:rFonts w:hint="eastAsia" w:ascii="仿宋_GB2312" w:hAnsi="Times New Roman" w:eastAsia="仿宋_GB2312" w:cs="Times New Roman"/>
          <w:sz w:val="32"/>
          <w:szCs w:val="32"/>
          <w:lang w:eastAsia="zh-CN"/>
        </w:rPr>
        <w:t>年</w:t>
      </w:r>
      <w:r>
        <w:rPr>
          <w:rFonts w:hint="eastAsia" w:hAnsi="Times New Roman" w:cs="Times New Roman"/>
          <w:sz w:val="32"/>
          <w:szCs w:val="32"/>
          <w:lang w:val="en-US" w:eastAsia="zh-CN"/>
        </w:rPr>
        <w:t>10</w:t>
      </w:r>
      <w:r>
        <w:rPr>
          <w:rFonts w:hint="eastAsia" w:ascii="仿宋_GB2312" w:hAnsi="Times New Roman" w:eastAsia="仿宋_GB2312" w:cs="Times New Roman"/>
          <w:sz w:val="32"/>
          <w:szCs w:val="32"/>
          <w:lang w:eastAsia="zh-CN"/>
        </w:rPr>
        <w:t>月</w:t>
      </w:r>
      <w:r>
        <w:rPr>
          <w:rFonts w:hint="eastAsia" w:hAnsi="Times New Roman" w:cs="Times New Roman"/>
          <w:sz w:val="32"/>
          <w:szCs w:val="32"/>
          <w:lang w:val="en-US" w:eastAsia="zh-CN"/>
        </w:rPr>
        <w:t>19</w:t>
      </w:r>
      <w:r>
        <w:rPr>
          <w:rFonts w:hint="eastAsia" w:ascii="仿宋_GB2312" w:hAnsi="Times New Roman" w:eastAsia="仿宋_GB2312" w:cs="Times New Roman"/>
          <w:sz w:val="32"/>
          <w:szCs w:val="32"/>
          <w:lang w:eastAsia="zh-CN"/>
        </w:rPr>
        <w:t>日</w:t>
      </w:r>
      <w:r>
        <w:rPr>
          <w:rFonts w:hint="eastAsia" w:ascii="仿宋_GB2312" w:hAnsi="Times New Roman" w:eastAsia="仿宋_GB2312" w:cs="Times New Roman"/>
          <w:sz w:val="32"/>
          <w:szCs w:val="32"/>
        </w:rPr>
        <w:t>依法</w:t>
      </w:r>
      <w:r>
        <w:rPr>
          <w:rFonts w:hint="eastAsia" w:ascii="仿宋_GB2312" w:hAnsi="Times New Roman" w:eastAsia="仿宋_GB2312" w:cs="Times New Roman"/>
          <w:sz w:val="32"/>
          <w:szCs w:val="32"/>
          <w:lang w:eastAsia="zh-CN"/>
        </w:rPr>
        <w:t>予以</w:t>
      </w:r>
      <w:r>
        <w:rPr>
          <w:rFonts w:hint="eastAsia" w:ascii="仿宋_GB2312" w:hAnsi="Times New Roman" w:eastAsia="仿宋_GB2312" w:cs="Times New Roman"/>
          <w:sz w:val="32"/>
          <w:szCs w:val="32"/>
        </w:rPr>
        <w:t>受理，现已审查终结。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申请人请求：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outlineLvl w:val="9"/>
        <w:rPr>
          <w:rFonts w:hint="eastAsia"/>
        </w:rPr>
      </w:pPr>
      <w:r>
        <w:rPr>
          <w:rFonts w:hint="eastAsia" w:cs="仿宋_GB2312"/>
          <w:color w:val="auto"/>
          <w:sz w:val="32"/>
          <w:szCs w:val="32"/>
          <w:lang w:eastAsia="zh-CN"/>
        </w:rPr>
        <w:t>撤销《告知书》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请人与妻子罗某共生育两个女儿，其中小女儿就读中专，需要抚养。罗某的母亲已80岁高龄，也需要申请人夫妻二人赡养。因申请人本人患有2型糖尿病、高尿酸血症、高血压病且行动不便，时常需要就医治疗，不能外出打工，一家全靠罗某每月3000元左右的工资维持开支，家庭经济状况不能维持基本生活需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rPr>
          <w:rFonts w:hint="eastAsia"/>
          <w:lang w:val="en-US" w:eastAsia="zh-CN"/>
        </w:rPr>
      </w:pPr>
      <w:r>
        <w:rPr>
          <w:rFonts w:hint="eastAsia"/>
          <w:lang w:val="en-US" w:eastAsia="zh-CN"/>
        </w:rPr>
        <w:t>综上所述，申请人认为，被申请人没有调查清楚申请人的家庭经济状况，侵犯申请人的合法权益，应依法撤销《告知书》。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rPr>
      </w:pPr>
      <w:r>
        <w:rPr>
          <w:rFonts w:hint="eastAsia" w:ascii="仿宋_GB2312" w:hAnsi="仿宋_GB2312" w:eastAsia="仿宋_GB2312" w:cs="仿宋_GB2312"/>
          <w:b/>
          <w:bCs/>
          <w:color w:val="auto"/>
          <w:sz w:val="32"/>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被申请人答复称：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2"/>
        <w:jc w:val="both"/>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被申请人作出《告知书》主体适格。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szCs w:val="32"/>
          <w:highlight w:val="none"/>
          <w:lang w:val="en-US" w:eastAsia="zh-CN"/>
        </w:rPr>
        <w:t>《广东省人民政府办公厅关于印发广东省最低生活保障边缘家庭和支出型困难家庭救助办法的通知》(粤府办〔2022〕3号)</w:t>
      </w:r>
      <w:r>
        <w:rPr>
          <w:rFonts w:hint="eastAsia" w:ascii="仿宋_GB2312" w:hAnsi="仿宋_GB2312" w:eastAsia="仿宋_GB2312" w:cs="仿宋_GB2312"/>
          <w:color w:val="000000"/>
          <w:sz w:val="32"/>
          <w:highlight w:val="none"/>
          <w:lang w:eastAsia="zh-CN"/>
        </w:rPr>
        <w:t>第四条</w:t>
      </w:r>
      <w:r>
        <w:rPr>
          <w:rFonts w:hint="eastAsia" w:cs="仿宋_GB2312"/>
          <w:color w:val="000000"/>
          <w:sz w:val="32"/>
          <w:highlight w:val="none"/>
          <w:lang w:eastAsia="zh-CN"/>
        </w:rPr>
        <w:t>规定</w:t>
      </w:r>
      <w:r>
        <w:rPr>
          <w:rFonts w:hint="eastAsia" w:ascii="仿宋_GB2312" w:hAnsi="仿宋_GB2312" w:eastAsia="仿宋_GB2312" w:cs="仿宋_GB2312"/>
          <w:color w:val="000000"/>
          <w:sz w:val="32"/>
          <w:highlight w:val="none"/>
          <w:lang w:eastAsia="zh-CN"/>
        </w:rPr>
        <w:t>：“县级人民政府民政部门负责最低生活保障边缘家庭和支出型困难家庭的审核确认工作。”</w:t>
      </w:r>
      <w:r>
        <w:rPr>
          <w:rFonts w:hint="eastAsia" w:cs="仿宋_GB2312"/>
          <w:color w:val="000000"/>
          <w:sz w:val="32"/>
          <w:highlight w:val="none"/>
          <w:lang w:eastAsia="zh-CN"/>
        </w:rPr>
        <w:t>第</w:t>
      </w:r>
      <w:r>
        <w:rPr>
          <w:rFonts w:hint="eastAsia" w:ascii="仿宋_GB2312" w:hAnsi="仿宋_GB2312" w:eastAsia="仿宋_GB2312" w:cs="仿宋_GB2312"/>
          <w:color w:val="000000"/>
          <w:sz w:val="32"/>
          <w:highlight w:val="none"/>
          <w:lang w:eastAsia="zh-CN"/>
        </w:rPr>
        <w:t>二十三条</w:t>
      </w:r>
      <w:r>
        <w:rPr>
          <w:rFonts w:hint="eastAsia" w:cs="仿宋_GB2312"/>
          <w:color w:val="000000"/>
          <w:sz w:val="32"/>
          <w:highlight w:val="none"/>
          <w:lang w:eastAsia="zh-CN"/>
        </w:rPr>
        <w:t>规定</w:t>
      </w:r>
      <w:r>
        <w:rPr>
          <w:rFonts w:hint="eastAsia" w:ascii="仿宋_GB2312" w:hAnsi="仿宋_GB2312" w:eastAsia="仿宋_GB2312" w:cs="仿宋_GB2312"/>
          <w:color w:val="000000"/>
          <w:sz w:val="32"/>
          <w:highlight w:val="none"/>
          <w:lang w:eastAsia="zh-CN"/>
        </w:rPr>
        <w:t>：“对不再符合最低生活保障边缘家庭和支出型困难家庭认定条件的，要按程序取消其资格。”</w:t>
      </w:r>
      <w:r>
        <w:rPr>
          <w:rFonts w:hint="eastAsia" w:cs="仿宋_GB2312"/>
          <w:color w:val="000000"/>
          <w:sz w:val="32"/>
          <w:highlight w:val="none"/>
          <w:lang w:val="en-US" w:eastAsia="zh-CN"/>
        </w:rPr>
        <w:t>被申请人</w:t>
      </w:r>
      <w:r>
        <w:rPr>
          <w:rFonts w:hint="eastAsia" w:ascii="仿宋_GB2312" w:hAnsi="仿宋_GB2312" w:eastAsia="仿宋_GB2312" w:cs="仿宋_GB2312"/>
          <w:color w:val="000000"/>
          <w:sz w:val="32"/>
          <w:highlight w:val="none"/>
          <w:lang w:eastAsia="zh-CN"/>
        </w:rPr>
        <w:t>作为县级人民政府民政部门，具有审核确认</w:t>
      </w:r>
      <w:r>
        <w:rPr>
          <w:rFonts w:hint="eastAsia" w:cs="仿宋_GB2312"/>
          <w:color w:val="000000"/>
          <w:sz w:val="32"/>
          <w:highlight w:val="none"/>
          <w:lang w:eastAsia="zh-CN"/>
        </w:rPr>
        <w:t>和取消</w:t>
      </w:r>
      <w:r>
        <w:rPr>
          <w:rFonts w:hint="eastAsia" w:ascii="仿宋_GB2312" w:hAnsi="仿宋_GB2312" w:eastAsia="仿宋_GB2312" w:cs="仿宋_GB2312"/>
          <w:color w:val="000000"/>
          <w:sz w:val="32"/>
          <w:highlight w:val="none"/>
          <w:lang w:eastAsia="zh-CN"/>
        </w:rPr>
        <w:t>本辖区</w:t>
      </w:r>
      <w:r>
        <w:rPr>
          <w:rFonts w:hint="eastAsia" w:ascii="仿宋_GB2312" w:hAnsi="仿宋_GB2312" w:eastAsia="仿宋_GB2312" w:cs="仿宋_GB2312"/>
          <w:color w:val="000000"/>
          <w:sz w:val="32"/>
          <w:highlight w:val="none"/>
          <w:lang w:val="en-US" w:eastAsia="zh-CN"/>
        </w:rPr>
        <w:t>最低生活保障边缘家庭</w:t>
      </w:r>
      <w:r>
        <w:rPr>
          <w:rFonts w:hint="eastAsia" w:cs="仿宋_GB2312"/>
          <w:color w:val="000000"/>
          <w:sz w:val="32"/>
          <w:highlight w:val="none"/>
          <w:lang w:val="en-US" w:eastAsia="zh-CN"/>
        </w:rPr>
        <w:t>待遇</w:t>
      </w:r>
      <w:r>
        <w:rPr>
          <w:rFonts w:hint="eastAsia" w:ascii="仿宋_GB2312" w:hAnsi="仿宋_GB2312" w:eastAsia="仿宋_GB2312" w:cs="仿宋_GB2312"/>
          <w:color w:val="000000"/>
          <w:sz w:val="32"/>
          <w:highlight w:val="none"/>
          <w:lang w:eastAsia="zh-CN"/>
        </w:rPr>
        <w:t>的职权。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综上，</w:t>
      </w:r>
      <w:r>
        <w:rPr>
          <w:rFonts w:hint="eastAsia" w:cs="仿宋_GB2312"/>
          <w:color w:val="auto"/>
          <w:sz w:val="32"/>
          <w:szCs w:val="32"/>
          <w:highlight w:val="none"/>
          <w:lang w:eastAsia="zh-CN"/>
        </w:rPr>
        <w:t>被申请人</w:t>
      </w:r>
      <w:r>
        <w:rPr>
          <w:rFonts w:hint="eastAsia" w:ascii="仿宋_GB2312" w:hAnsi="仿宋_GB2312" w:eastAsia="仿宋_GB2312" w:cs="仿宋_GB2312"/>
          <w:color w:val="auto"/>
          <w:sz w:val="32"/>
          <w:szCs w:val="32"/>
          <w:highlight w:val="none"/>
        </w:rPr>
        <w:t>作出</w:t>
      </w:r>
      <w:r>
        <w:rPr>
          <w:rFonts w:hint="eastAsia" w:ascii="仿宋_GB2312" w:hAnsi="仿宋_GB2312" w:eastAsia="仿宋_GB2312" w:cs="仿宋_GB2312"/>
          <w:color w:val="000000"/>
          <w:sz w:val="32"/>
          <w:szCs w:val="32"/>
          <w:highlight w:val="none"/>
          <w:lang w:val="en-US" w:eastAsia="zh-CN"/>
        </w:rPr>
        <w:t>《告知书》</w:t>
      </w:r>
      <w:r>
        <w:rPr>
          <w:rFonts w:hint="eastAsia" w:ascii="仿宋_GB2312" w:hAnsi="仿宋_GB2312" w:eastAsia="仿宋_GB2312" w:cs="仿宋_GB2312"/>
          <w:color w:val="auto"/>
          <w:sz w:val="32"/>
          <w:szCs w:val="32"/>
          <w:highlight w:val="none"/>
        </w:rPr>
        <w:t>主体适格。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b/>
          <w:bCs/>
          <w:color w:val="000000"/>
          <w:sz w:val="32"/>
          <w:highlight w:val="none"/>
          <w:lang w:eastAsia="zh-CN"/>
        </w:rPr>
      </w:pPr>
      <w:r>
        <w:rPr>
          <w:rFonts w:hint="eastAsia" w:ascii="仿宋_GB2312" w:hAnsi="仿宋_GB2312" w:eastAsia="仿宋_GB2312" w:cs="仿宋_GB2312"/>
          <w:b/>
          <w:bCs/>
          <w:color w:val="auto"/>
          <w:sz w:val="32"/>
          <w:szCs w:val="32"/>
          <w:highlight w:val="none"/>
        </w:rPr>
        <w:t>二、</w:t>
      </w:r>
      <w:r>
        <w:rPr>
          <w:rFonts w:hint="eastAsia" w:ascii="仿宋_GB2312" w:hAnsi="仿宋_GB2312" w:eastAsia="仿宋_GB2312" w:cs="仿宋_GB2312"/>
          <w:b/>
          <w:bCs/>
          <w:color w:val="auto"/>
          <w:sz w:val="32"/>
          <w:szCs w:val="32"/>
          <w:highlight w:val="none"/>
          <w:lang w:eastAsia="zh-CN"/>
        </w:rPr>
        <w:t>被申请人</w:t>
      </w:r>
      <w:r>
        <w:rPr>
          <w:rFonts w:hint="eastAsia" w:ascii="仿宋_GB2312" w:hAnsi="仿宋_GB2312" w:eastAsia="仿宋_GB2312" w:cs="仿宋_GB2312"/>
          <w:b/>
          <w:bCs/>
          <w:color w:val="auto"/>
          <w:sz w:val="32"/>
          <w:szCs w:val="32"/>
          <w:highlight w:val="none"/>
        </w:rPr>
        <w:t>作出的</w:t>
      </w:r>
      <w:r>
        <w:rPr>
          <w:rFonts w:hint="eastAsia" w:ascii="仿宋_GB2312" w:hAnsi="仿宋_GB2312" w:eastAsia="仿宋_GB2312" w:cs="仿宋_GB2312"/>
          <w:b/>
          <w:bCs/>
          <w:color w:val="000000"/>
          <w:sz w:val="32"/>
          <w:szCs w:val="32"/>
          <w:highlight w:val="none"/>
          <w:lang w:val="en-US" w:eastAsia="zh-CN"/>
        </w:rPr>
        <w:t>《告知书》</w:t>
      </w:r>
      <w:r>
        <w:rPr>
          <w:rFonts w:hint="eastAsia" w:ascii="仿宋_GB2312" w:hAnsi="仿宋_GB2312" w:eastAsia="仿宋_GB2312" w:cs="仿宋_GB2312"/>
          <w:b/>
          <w:bCs/>
          <w:color w:val="auto"/>
          <w:sz w:val="32"/>
          <w:szCs w:val="32"/>
          <w:highlight w:val="none"/>
        </w:rPr>
        <w:t>认定事实清楚，证据确凿，适用法律法规正确。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经乐平镇向</w:t>
      </w:r>
      <w:r>
        <w:rPr>
          <w:rFonts w:hint="eastAsia" w:cs="仿宋_GB2312"/>
          <w:color w:val="000000"/>
          <w:sz w:val="32"/>
          <w:highlight w:val="none"/>
          <w:lang w:val="en-US" w:eastAsia="zh-CN"/>
        </w:rPr>
        <w:t>被申请人</w:t>
      </w:r>
      <w:r>
        <w:rPr>
          <w:rFonts w:hint="eastAsia" w:ascii="仿宋_GB2312" w:hAnsi="仿宋_GB2312" w:eastAsia="仿宋_GB2312" w:cs="仿宋_GB2312"/>
          <w:color w:val="000000"/>
          <w:sz w:val="32"/>
          <w:highlight w:val="none"/>
          <w:lang w:val="en-US" w:eastAsia="zh-CN"/>
        </w:rPr>
        <w:t>提供审核通过取消</w:t>
      </w:r>
      <w:r>
        <w:rPr>
          <w:rFonts w:hint="eastAsia" w:cs="仿宋_GB2312"/>
          <w:color w:val="000000"/>
          <w:sz w:val="32"/>
          <w:highlight w:val="none"/>
          <w:lang w:val="en-US" w:eastAsia="zh-CN"/>
        </w:rPr>
        <w:t>申请人</w:t>
      </w:r>
      <w:r>
        <w:rPr>
          <w:rFonts w:hint="eastAsia" w:ascii="仿宋_GB2312" w:hAnsi="仿宋_GB2312" w:eastAsia="仿宋_GB2312" w:cs="仿宋_GB2312"/>
          <w:color w:val="000000"/>
          <w:sz w:val="32"/>
          <w:highlight w:val="none"/>
          <w:lang w:val="en-US" w:eastAsia="zh-CN"/>
        </w:rPr>
        <w:t>家庭</w:t>
      </w:r>
      <w:r>
        <w:rPr>
          <w:rFonts w:hint="eastAsia" w:ascii="仿宋_GB2312" w:hAnsi="仿宋_GB2312" w:eastAsia="仿宋_GB2312" w:cs="仿宋_GB2312"/>
          <w:color w:val="000000"/>
          <w:sz w:val="32"/>
          <w:szCs w:val="32"/>
          <w:highlight w:val="none"/>
          <w:lang w:val="en-US" w:eastAsia="zh-CN"/>
        </w:rPr>
        <w:t>最低生活保障边缘家庭待遇</w:t>
      </w:r>
      <w:r>
        <w:rPr>
          <w:rFonts w:hint="eastAsia" w:ascii="仿宋_GB2312" w:hAnsi="仿宋_GB2312" w:eastAsia="仿宋_GB2312" w:cs="仿宋_GB2312"/>
          <w:color w:val="000000"/>
          <w:sz w:val="32"/>
          <w:highlight w:val="none"/>
          <w:lang w:val="en-US" w:eastAsia="zh-CN"/>
        </w:rPr>
        <w:t>资料显示，</w:t>
      </w:r>
      <w:r>
        <w:rPr>
          <w:rFonts w:hint="eastAsia" w:cs="仿宋_GB2312"/>
          <w:color w:val="000000"/>
          <w:sz w:val="32"/>
          <w:highlight w:val="none"/>
          <w:lang w:val="en-US" w:eastAsia="zh-CN"/>
        </w:rPr>
        <w:t>张某1，</w:t>
      </w:r>
      <w:r>
        <w:rPr>
          <w:rFonts w:hint="eastAsia" w:ascii="仿宋_GB2312" w:hAnsi="仿宋_GB2312" w:eastAsia="仿宋_GB2312" w:cs="仿宋_GB2312"/>
          <w:color w:val="000000"/>
          <w:sz w:val="32"/>
          <w:highlight w:val="none"/>
          <w:lang w:val="en-US" w:eastAsia="zh-CN"/>
        </w:rPr>
        <w:t>48岁，一户三人，与妻子罗</w:t>
      </w:r>
      <w:r>
        <w:rPr>
          <w:rFonts w:hint="eastAsia" w:cs="仿宋_GB2312"/>
          <w:color w:val="000000"/>
          <w:sz w:val="32"/>
          <w:highlight w:val="none"/>
          <w:lang w:val="en-US" w:eastAsia="zh-CN"/>
        </w:rPr>
        <w:t>某</w:t>
      </w:r>
      <w:r>
        <w:rPr>
          <w:rFonts w:hint="eastAsia" w:ascii="仿宋_GB2312" w:hAnsi="仿宋_GB2312" w:eastAsia="仿宋_GB2312" w:cs="仿宋_GB2312"/>
          <w:color w:val="000000"/>
          <w:sz w:val="32"/>
          <w:highlight w:val="none"/>
          <w:lang w:val="en-US" w:eastAsia="zh-CN"/>
        </w:rPr>
        <w:t>50岁、二女儿张</w:t>
      </w:r>
      <w:r>
        <w:rPr>
          <w:rFonts w:hint="eastAsia" w:cs="仿宋_GB2312"/>
          <w:color w:val="000000"/>
          <w:sz w:val="32"/>
          <w:highlight w:val="none"/>
          <w:lang w:val="en-US" w:eastAsia="zh-CN"/>
        </w:rPr>
        <w:t>某2，</w:t>
      </w:r>
      <w:r>
        <w:rPr>
          <w:rFonts w:hint="eastAsia" w:ascii="仿宋_GB2312" w:hAnsi="仿宋_GB2312" w:eastAsia="仿宋_GB2312" w:cs="仿宋_GB2312"/>
          <w:color w:val="000000"/>
          <w:sz w:val="32"/>
          <w:highlight w:val="none"/>
          <w:lang w:val="en-US" w:eastAsia="zh-CN"/>
        </w:rPr>
        <w:t>15岁共同居住，大女儿</w:t>
      </w:r>
      <w:r>
        <w:rPr>
          <w:rFonts w:hint="eastAsia" w:cs="仿宋_GB2312"/>
          <w:color w:val="000000"/>
          <w:sz w:val="32"/>
          <w:highlight w:val="none"/>
          <w:lang w:val="en-US" w:eastAsia="zh-CN"/>
        </w:rPr>
        <w:t>张某3，</w:t>
      </w:r>
      <w:r>
        <w:rPr>
          <w:rFonts w:hint="eastAsia" w:ascii="仿宋_GB2312" w:hAnsi="仿宋_GB2312" w:eastAsia="仿宋_GB2312" w:cs="仿宋_GB2312"/>
          <w:color w:val="000000"/>
          <w:sz w:val="32"/>
          <w:highlight w:val="none"/>
          <w:lang w:val="en-US" w:eastAsia="zh-CN"/>
        </w:rPr>
        <w:t>25岁已婚非共同居住。</w:t>
      </w:r>
      <w:r>
        <w:rPr>
          <w:rFonts w:hint="eastAsia" w:cs="仿宋_GB2312"/>
          <w:color w:val="000000"/>
          <w:sz w:val="32"/>
          <w:highlight w:val="none"/>
          <w:lang w:val="en-US" w:eastAsia="zh-CN"/>
        </w:rPr>
        <w:t>申请人</w:t>
      </w:r>
      <w:r>
        <w:rPr>
          <w:rFonts w:hint="eastAsia" w:ascii="仿宋_GB2312" w:hAnsi="仿宋_GB2312" w:eastAsia="仿宋_GB2312" w:cs="仿宋_GB2312"/>
          <w:color w:val="000000"/>
          <w:sz w:val="32"/>
          <w:highlight w:val="none"/>
          <w:lang w:val="en-US" w:eastAsia="zh-CN"/>
        </w:rPr>
        <w:t>家庭每月总收入为5349元，其中工资性收入为5100元。</w:t>
      </w:r>
      <w:r>
        <w:rPr>
          <w:rFonts w:hint="eastAsia" w:cs="仿宋_GB2312"/>
          <w:color w:val="000000"/>
          <w:sz w:val="32"/>
          <w:highlight w:val="none"/>
          <w:lang w:val="en-US" w:eastAsia="zh-CN"/>
        </w:rPr>
        <w:t>构成依据如下：</w:t>
      </w:r>
      <w:r>
        <w:rPr>
          <w:rFonts w:hint="eastAsia" w:ascii="仿宋_GB2312" w:hAnsi="仿宋_GB2312" w:eastAsia="仿宋_GB2312" w:cs="仿宋_GB2312"/>
          <w:color w:val="000000"/>
          <w:sz w:val="32"/>
          <w:highlight w:val="none"/>
          <w:lang w:val="en-US" w:eastAsia="zh-CN"/>
        </w:rPr>
        <w:t>《广东省最低生活保障制度实施办法》（第262号）第十二条规定：“申请人家庭成员在法定劳动年龄段内且有劳动能力，无正当理由不从事与其健康状况、劳动能力、家庭状况相适应的工作或者生产劳动的，</w:t>
      </w:r>
      <w:r>
        <w:rPr>
          <w:rFonts w:hint="default" w:ascii="Arial" w:hAnsi="Arial" w:eastAsia="仿宋_GB2312" w:cs="Arial"/>
          <w:color w:val="000000"/>
          <w:sz w:val="32"/>
          <w:highlight w:val="none"/>
          <w:lang w:val="en-US" w:eastAsia="zh-CN"/>
        </w:rPr>
        <w:t>……</w:t>
      </w:r>
      <w:r>
        <w:rPr>
          <w:rFonts w:hint="eastAsia" w:ascii="仿宋_GB2312" w:hAnsi="仿宋_GB2312" w:eastAsia="仿宋_GB2312" w:cs="仿宋_GB2312"/>
          <w:color w:val="000000"/>
          <w:sz w:val="32"/>
          <w:highlight w:val="none"/>
          <w:lang w:val="en-US" w:eastAsia="zh-CN"/>
        </w:rPr>
        <w:t>计算其家庭收入时，应当按照当地最低工资标准计算其收入”。</w:t>
      </w:r>
      <w:r>
        <w:rPr>
          <w:rFonts w:hint="eastAsia" w:ascii="仿宋_GB2312" w:hAnsi="仿宋_GB2312" w:eastAsia="仿宋_GB2312" w:cs="仿宋_GB2312"/>
          <w:sz w:val="32"/>
          <w:szCs w:val="32"/>
          <w:highlight w:val="none"/>
          <w:lang w:val="en-US" w:eastAsia="zh-CN"/>
        </w:rPr>
        <w:t>因</w:t>
      </w:r>
      <w:r>
        <w:rPr>
          <w:rFonts w:hint="eastAsia" w:cs="仿宋_GB2312"/>
          <w:sz w:val="32"/>
          <w:szCs w:val="32"/>
          <w:highlight w:val="none"/>
          <w:lang w:val="en-US" w:eastAsia="zh-CN"/>
        </w:rPr>
        <w:t>申请人</w:t>
      </w:r>
      <w:r>
        <w:rPr>
          <w:rFonts w:hint="eastAsia" w:ascii="仿宋_GB2312" w:hAnsi="仿宋_GB2312" w:eastAsia="仿宋_GB2312" w:cs="仿宋_GB2312"/>
          <w:sz w:val="32"/>
          <w:szCs w:val="32"/>
          <w:highlight w:val="none"/>
          <w:lang w:val="en-US" w:eastAsia="zh-CN"/>
        </w:rPr>
        <w:t>在法定劳动年龄内且未能向乐平镇提供无劳动能力的有关证明，故</w:t>
      </w:r>
      <w:r>
        <w:rPr>
          <w:rFonts w:hint="eastAsia" w:ascii="仿宋_GB2312" w:hAnsi="仿宋_GB2312" w:eastAsia="仿宋_GB2312" w:cs="仿宋_GB2312"/>
          <w:color w:val="000000"/>
          <w:sz w:val="32"/>
          <w:highlight w:val="none"/>
          <w:lang w:val="en-US" w:eastAsia="zh-CN"/>
        </w:rPr>
        <w:t>按照我市月最低工资标准1900元/月计算其收入。</w:t>
      </w:r>
      <w:r>
        <w:rPr>
          <w:rFonts w:hint="eastAsia" w:cs="仿宋_GB2312"/>
          <w:color w:val="000000"/>
          <w:sz w:val="32"/>
          <w:highlight w:val="none"/>
          <w:lang w:val="en-US" w:eastAsia="zh-CN"/>
        </w:rPr>
        <w:t>申请人</w:t>
      </w:r>
      <w:r>
        <w:rPr>
          <w:rFonts w:hint="eastAsia" w:ascii="仿宋_GB2312" w:hAnsi="仿宋_GB2312" w:eastAsia="仿宋_GB2312" w:cs="仿宋_GB2312"/>
          <w:color w:val="000000"/>
          <w:sz w:val="32"/>
          <w:highlight w:val="none"/>
          <w:lang w:val="en-US" w:eastAsia="zh-CN"/>
        </w:rPr>
        <w:t>妻子罗</w:t>
      </w:r>
      <w:r>
        <w:rPr>
          <w:rFonts w:hint="eastAsia" w:cs="仿宋_GB2312"/>
          <w:color w:val="000000"/>
          <w:sz w:val="32"/>
          <w:highlight w:val="none"/>
          <w:lang w:val="en-US" w:eastAsia="zh-CN"/>
        </w:rPr>
        <w:t>某</w:t>
      </w:r>
      <w:r>
        <w:rPr>
          <w:rFonts w:hint="eastAsia" w:ascii="仿宋_GB2312" w:hAnsi="仿宋_GB2312" w:eastAsia="仿宋_GB2312" w:cs="仿宋_GB2312"/>
          <w:color w:val="000000"/>
          <w:sz w:val="32"/>
          <w:highlight w:val="none"/>
          <w:lang w:val="en-US" w:eastAsia="zh-CN"/>
        </w:rPr>
        <w:t>提交的工资证明工资为3200元/月</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highlight w:val="none"/>
          <w:lang w:val="en-US" w:eastAsia="zh-CN"/>
        </w:rPr>
        <w:t>一户三人村分红共249元/月。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000000"/>
          <w:sz w:val="32"/>
          <w:szCs w:val="32"/>
          <w:highlight w:val="none"/>
          <w:lang w:val="en-US" w:eastAsia="zh-CN"/>
        </w:rPr>
      </w:pP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二女儿张</w:t>
      </w:r>
      <w:r>
        <w:rPr>
          <w:rFonts w:hint="eastAsia" w:cs="仿宋_GB2312"/>
          <w:color w:val="000000"/>
          <w:sz w:val="32"/>
          <w:szCs w:val="32"/>
          <w:highlight w:val="none"/>
          <w:lang w:val="en-US" w:eastAsia="zh-CN"/>
        </w:rPr>
        <w:t>某2</w:t>
      </w:r>
      <w:r>
        <w:rPr>
          <w:rFonts w:hint="eastAsia" w:ascii="仿宋_GB2312" w:hAnsi="仿宋_GB2312" w:eastAsia="仿宋_GB2312" w:cs="仿宋_GB2312"/>
          <w:color w:val="000000"/>
          <w:sz w:val="32"/>
          <w:szCs w:val="32"/>
          <w:highlight w:val="none"/>
          <w:lang w:val="en-US" w:eastAsia="zh-CN"/>
        </w:rPr>
        <w:t>就读中专一年级，在《申请家庭生活状况综合评估指标》中</w:t>
      </w:r>
      <w:r>
        <w:rPr>
          <w:rFonts w:hint="eastAsia" w:cs="仿宋_GB2312"/>
          <w:color w:val="000000"/>
          <w:sz w:val="32"/>
          <w:szCs w:val="32"/>
          <w:highlight w:val="none"/>
          <w:lang w:val="en-US" w:eastAsia="zh-CN"/>
        </w:rPr>
        <w:t>需</w:t>
      </w:r>
      <w:r>
        <w:rPr>
          <w:rFonts w:hint="eastAsia" w:ascii="仿宋_GB2312" w:hAnsi="仿宋_GB2312" w:eastAsia="仿宋_GB2312" w:cs="仿宋_GB2312"/>
          <w:color w:val="000000"/>
          <w:sz w:val="32"/>
          <w:szCs w:val="32"/>
          <w:highlight w:val="none"/>
          <w:lang w:val="en-US" w:eastAsia="zh-CN"/>
        </w:rPr>
        <w:t>扣减0.5个月当地最低生活保障标准；</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提交的《门特门慢登记信息》显示</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所患病种为高血压伴器官功能损伤，</w:t>
      </w:r>
      <w:r>
        <w:rPr>
          <w:rFonts w:hint="eastAsia" w:cs="仿宋_GB2312"/>
          <w:color w:val="000000"/>
          <w:sz w:val="32"/>
          <w:szCs w:val="32"/>
          <w:highlight w:val="none"/>
          <w:lang w:val="en-US" w:eastAsia="zh-CN"/>
        </w:rPr>
        <w:t>需</w:t>
      </w:r>
      <w:r>
        <w:rPr>
          <w:rFonts w:hint="eastAsia" w:ascii="仿宋_GB2312" w:hAnsi="仿宋_GB2312" w:eastAsia="仿宋_GB2312" w:cs="仿宋_GB2312"/>
          <w:color w:val="000000"/>
          <w:sz w:val="32"/>
          <w:szCs w:val="32"/>
          <w:highlight w:val="none"/>
          <w:lang w:val="en-US" w:eastAsia="zh-CN"/>
        </w:rPr>
        <w:t>扣减1个月当地最低生活保障标准；根据《广东省最低生活保障制度实施办法》（粤府令262号）第十一条：“非共同生活的家庭成员对申请人家庭成员有法定赡养、抚养、扶养义务的，应当履行赡养、抚养、扶养义务”之规定，</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大女儿张</w:t>
      </w:r>
      <w:r>
        <w:rPr>
          <w:rFonts w:hint="eastAsia" w:cs="仿宋_GB2312"/>
          <w:color w:val="000000"/>
          <w:sz w:val="32"/>
          <w:szCs w:val="32"/>
          <w:highlight w:val="none"/>
          <w:lang w:val="en-US" w:eastAsia="zh-CN"/>
        </w:rPr>
        <w:t>某3</w:t>
      </w:r>
      <w:r>
        <w:rPr>
          <w:rFonts w:hint="eastAsia" w:ascii="仿宋_GB2312" w:hAnsi="仿宋_GB2312" w:eastAsia="仿宋_GB2312" w:cs="仿宋_GB2312"/>
          <w:color w:val="000000"/>
          <w:sz w:val="32"/>
          <w:szCs w:val="32"/>
          <w:highlight w:val="none"/>
          <w:lang w:val="en-US" w:eastAsia="zh-CN"/>
        </w:rPr>
        <w:t>为</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的赡养义务人，需增加1个月当地最低生活保障标准；根据乐平镇入户核查，</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拥有两台摩托车，需增加0.5个月当地最低生活保障标准，综上对比2021年12月</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纳入最低生活保障边缘家庭时，家庭情况发生变化的是</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highlight w:val="none"/>
          <w:lang w:val="en-US" w:eastAsia="zh-CN"/>
        </w:rPr>
        <w:t>妻子罗</w:t>
      </w:r>
      <w:r>
        <w:rPr>
          <w:rFonts w:hint="eastAsia" w:cs="仿宋_GB2312"/>
          <w:color w:val="000000"/>
          <w:sz w:val="32"/>
          <w:highlight w:val="none"/>
          <w:lang w:val="en-US" w:eastAsia="zh-CN"/>
        </w:rPr>
        <w:t>某</w:t>
      </w:r>
      <w:r>
        <w:rPr>
          <w:rFonts w:hint="eastAsia" w:ascii="仿宋_GB2312" w:hAnsi="仿宋_GB2312" w:eastAsia="仿宋_GB2312" w:cs="仿宋_GB2312"/>
          <w:color w:val="000000"/>
          <w:sz w:val="32"/>
          <w:highlight w:val="none"/>
          <w:lang w:val="en-US" w:eastAsia="zh-CN"/>
        </w:rPr>
        <w:t>工资由1720元/月变更为3200元/月</w:t>
      </w:r>
      <w:r>
        <w:rPr>
          <w:rFonts w:hint="eastAsia" w:ascii="仿宋_GB2312" w:hAnsi="仿宋_GB2312" w:eastAsia="仿宋_GB2312" w:cs="仿宋_GB2312"/>
          <w:color w:val="000000"/>
          <w:sz w:val="32"/>
          <w:szCs w:val="32"/>
          <w:highlight w:val="none"/>
          <w:lang w:val="en-US" w:eastAsia="zh-CN"/>
        </w:rPr>
        <w:t>，</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二女儿张</w:t>
      </w:r>
      <w:r>
        <w:rPr>
          <w:rFonts w:hint="eastAsia" w:cs="仿宋_GB2312"/>
          <w:color w:val="000000"/>
          <w:sz w:val="32"/>
          <w:szCs w:val="32"/>
          <w:highlight w:val="none"/>
          <w:lang w:val="en-US" w:eastAsia="zh-CN"/>
        </w:rPr>
        <w:t>某2</w:t>
      </w:r>
      <w:r>
        <w:rPr>
          <w:rFonts w:hint="eastAsia" w:ascii="仿宋_GB2312" w:hAnsi="仿宋_GB2312" w:eastAsia="仿宋_GB2312" w:cs="仿宋_GB2312"/>
          <w:color w:val="000000"/>
          <w:sz w:val="32"/>
          <w:szCs w:val="32"/>
          <w:highlight w:val="none"/>
          <w:lang w:val="en-US" w:eastAsia="zh-CN"/>
        </w:rPr>
        <w:t>升学中专一年级，综合评估后，</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家庭月人均收入为1.51个月当地最低生活保障标准。根据《广东省人民政府办公厅关于印发广东省最低生活保障边缘家庭和支出型困难家庭救助办法的通知》(粤府办〔2022〕3号)第九条规定的最低生活保障边缘家庭应同时具备的条件之一：“申请之日前家庭人均月收入在当地城镇最低生活保障标准1.5倍以下, 且不得超过当地月最低工资标准”，</w:t>
      </w:r>
      <w:r>
        <w:rPr>
          <w:rFonts w:hint="eastAsia" w:cs="仿宋_GB2312"/>
          <w:color w:val="000000"/>
          <w:sz w:val="32"/>
          <w:szCs w:val="32"/>
          <w:highlight w:val="none"/>
          <w:lang w:val="en-US" w:eastAsia="zh-CN"/>
        </w:rPr>
        <w:t>申请人家庭人均月收入</w:t>
      </w:r>
      <w:r>
        <w:rPr>
          <w:rFonts w:hint="eastAsia" w:ascii="仿宋_GB2312" w:hAnsi="仿宋_GB2312" w:eastAsia="仿宋_GB2312" w:cs="仿宋_GB2312"/>
          <w:color w:val="000000"/>
          <w:sz w:val="32"/>
          <w:szCs w:val="32"/>
          <w:highlight w:val="none"/>
          <w:lang w:val="en-US" w:eastAsia="zh-CN"/>
        </w:rPr>
        <w:t>已超过</w:t>
      </w:r>
      <w:r>
        <w:rPr>
          <w:rFonts w:hint="eastAsia" w:cs="仿宋_GB2312"/>
          <w:color w:val="000000"/>
          <w:sz w:val="32"/>
          <w:szCs w:val="32"/>
          <w:highlight w:val="none"/>
          <w:lang w:val="en-US" w:eastAsia="zh-CN"/>
        </w:rPr>
        <w:t>该</w:t>
      </w:r>
      <w:r>
        <w:rPr>
          <w:rFonts w:hint="eastAsia" w:ascii="仿宋_GB2312" w:hAnsi="仿宋_GB2312" w:eastAsia="仿宋_GB2312" w:cs="仿宋_GB2312"/>
          <w:color w:val="000000"/>
          <w:sz w:val="32"/>
          <w:szCs w:val="32"/>
          <w:highlight w:val="none"/>
          <w:lang w:val="en-US" w:eastAsia="zh-CN"/>
        </w:rPr>
        <w:t>标准，因此</w:t>
      </w:r>
      <w:r>
        <w:rPr>
          <w:rFonts w:hint="eastAsia" w:cs="仿宋_GB2312"/>
          <w:color w:val="000000"/>
          <w:sz w:val="32"/>
          <w:szCs w:val="32"/>
          <w:highlight w:val="none"/>
          <w:lang w:val="en-US" w:eastAsia="zh-CN"/>
        </w:rPr>
        <w:t>被申请人</w:t>
      </w:r>
      <w:r>
        <w:rPr>
          <w:rFonts w:hint="eastAsia" w:ascii="仿宋_GB2312" w:hAnsi="仿宋_GB2312" w:eastAsia="仿宋_GB2312" w:cs="仿宋_GB2312"/>
          <w:color w:val="000000"/>
          <w:sz w:val="32"/>
          <w:szCs w:val="32"/>
          <w:highlight w:val="none"/>
          <w:lang w:val="en-US" w:eastAsia="zh-CN"/>
        </w:rPr>
        <w:t>决定从2022年10月起取消</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最低生活保障边缘家庭待遇，并出具《告知书》。10月9日，乐平镇向</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送达《告知书》。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highlight w:val="none"/>
          <w:lang w:val="en-US" w:eastAsia="zh-CN"/>
        </w:rPr>
        <w:t>综上所述，因</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已超过最低生活保障边缘家庭标准，</w:t>
      </w:r>
      <w:r>
        <w:rPr>
          <w:rFonts w:hint="eastAsia" w:cs="仿宋_GB2312"/>
          <w:color w:val="000000"/>
          <w:sz w:val="32"/>
          <w:szCs w:val="32"/>
          <w:highlight w:val="none"/>
          <w:lang w:val="en-US" w:eastAsia="zh-CN"/>
        </w:rPr>
        <w:t>被申请人</w:t>
      </w:r>
      <w:r>
        <w:rPr>
          <w:rFonts w:hint="eastAsia" w:ascii="仿宋_GB2312" w:hAnsi="仿宋_GB2312" w:eastAsia="仿宋_GB2312" w:cs="仿宋_GB2312"/>
          <w:color w:val="000000"/>
          <w:sz w:val="32"/>
          <w:szCs w:val="32"/>
          <w:highlight w:val="none"/>
          <w:lang w:val="en-US" w:eastAsia="zh-CN"/>
        </w:rPr>
        <w:t>作出的取消</w:t>
      </w:r>
      <w:r>
        <w:rPr>
          <w:rFonts w:hint="eastAsia" w:cs="仿宋_GB2312"/>
          <w:color w:val="000000"/>
          <w:sz w:val="32"/>
          <w:szCs w:val="32"/>
          <w:highlight w:val="none"/>
          <w:lang w:val="en-US" w:eastAsia="zh-CN"/>
        </w:rPr>
        <w:t>申请人</w:t>
      </w:r>
      <w:r>
        <w:rPr>
          <w:rFonts w:hint="eastAsia" w:ascii="仿宋_GB2312" w:hAnsi="仿宋_GB2312" w:eastAsia="仿宋_GB2312" w:cs="仿宋_GB2312"/>
          <w:color w:val="000000"/>
          <w:sz w:val="32"/>
          <w:szCs w:val="32"/>
          <w:highlight w:val="none"/>
          <w:lang w:val="en-US" w:eastAsia="zh-CN"/>
        </w:rPr>
        <w:t>最低生活保障低保边缘家庭的决定，</w:t>
      </w:r>
      <w:r>
        <w:rPr>
          <w:rFonts w:hint="eastAsia" w:ascii="仿宋_GB2312" w:hAnsi="仿宋_GB2312" w:eastAsia="仿宋_GB2312" w:cs="仿宋_GB2312"/>
          <w:color w:val="000000"/>
          <w:sz w:val="32"/>
          <w:szCs w:val="32"/>
          <w:highlight w:val="none"/>
          <w:lang w:eastAsia="zh-CN"/>
        </w:rPr>
        <w:t>认定事实清楚，适用法律正确，程序合法，并无不当。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本府查明：</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张某1家庭由户主张某1、妻子罗某、未成年女儿张某2组成，成年女儿张某3已结婚并迁出。申请人家庭于2021年12月被纳入最低生活保障临界范围（现更名为最低生活保障边缘家庭）。2022年9月，三水区乐平镇人民政府（以下简称镇政府）对申请人家庭开展最低生活保障边缘家庭年度复核，经入户调查和家庭生活状况综合评估，最后形成的</w:t>
      </w:r>
      <w:r>
        <w:rPr>
          <w:rFonts w:hint="eastAsia" w:ascii="仿宋_GB2312" w:hAnsi="仿宋_GB2312" w:eastAsia="仿宋_GB2312" w:cs="仿宋_GB2312"/>
          <w:color w:val="000000"/>
          <w:sz w:val="32"/>
          <w:szCs w:val="32"/>
          <w:highlight w:val="none"/>
          <w:lang w:val="en-US" w:eastAsia="zh-CN"/>
        </w:rPr>
        <w:t>《申请家庭生活状况综合评估指标》显示</w:t>
      </w:r>
      <w:r>
        <w:rPr>
          <w:rFonts w:hint="eastAsia" w:ascii="仿宋_GB2312" w:hAnsi="仿宋_GB2312" w:eastAsia="仿宋_GB2312" w:cs="仿宋_GB2312"/>
          <w:sz w:val="32"/>
          <w:szCs w:val="32"/>
          <w:lang w:val="en-US" w:eastAsia="zh-CN"/>
        </w:rPr>
        <w:t xml:space="preserve">申请人家庭月人均收入为1.51D,即1.51个月的当地最低生活保障标准。调查人员及申请人均在落款处确认签名。 </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上述调查结果，镇政府初审拟取消申请人家庭最低生活保障边缘家庭待遇。镇公共服务办公室于2022年9月10日将申请人家庭退出最低生活保障边缘家庭的结果予以公示，公示单显示公示期为7日，公示时间为2022年9月10日至9月16日。公示结束后，镇政府将相关材料上报被申请人进行终审。2022年9月30日，被申请人作出</w:t>
      </w:r>
      <w:r>
        <w:rPr>
          <w:rFonts w:hint="eastAsia" w:ascii="仿宋_GB2312" w:hAnsi="仿宋_GB2312" w:eastAsia="仿宋_GB2312" w:cs="仿宋_GB2312"/>
          <w:color w:val="000000"/>
          <w:sz w:val="32"/>
          <w:szCs w:val="32"/>
          <w:highlight w:val="none"/>
          <w:lang w:val="en-US" w:eastAsia="zh-CN"/>
        </w:rPr>
        <w:t>《告知书》，决定自2022年10月起取消申请人的最低生活保障边缘家庭待遇并收回其《广东省最低生活保障边缘家庭证》《佛山市最低生活保障临界证》。2022年10月9日，申请人签收了《告知书》。</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rPr>
          <w:rFonts w:hint="default" w:ascii="仿宋_GB2312" w:hAnsi="仿宋_GB2312" w:eastAsia="仿宋_GB2312" w:cs="仿宋_GB2312"/>
          <w:color w:val="000000"/>
          <w:sz w:val="32"/>
          <w:szCs w:val="32"/>
          <w:u w:val="none" w:color="000000"/>
          <w:lang w:val="en-US" w:eastAsia="zh-CN" w:bidi="ar-SA"/>
        </w:rPr>
      </w:pPr>
      <w:r>
        <w:rPr>
          <w:rFonts w:hint="eastAsia" w:ascii="仿宋_GB2312" w:eastAsia="仿宋_GB2312"/>
          <w:sz w:val="32"/>
          <w:szCs w:val="32"/>
          <w:lang w:val="en-US" w:eastAsia="zh-CN"/>
        </w:rPr>
        <w:t xml:space="preserve"> </w:t>
      </w:r>
      <w:r>
        <w:rPr>
          <w:rFonts w:hint="eastAsia" w:ascii="仿宋_GB2312" w:hAnsi="仿宋_GB2312" w:eastAsia="仿宋_GB2312" w:cs="仿宋_GB2312"/>
          <w:color w:val="000000"/>
          <w:sz w:val="32"/>
          <w:szCs w:val="32"/>
          <w:u w:val="none" w:color="000000"/>
          <w:lang w:val="en-US" w:eastAsia="zh-CN" w:bidi="ar-SA"/>
        </w:rPr>
        <w:t>以上事实，有</w:t>
      </w:r>
      <w:r>
        <w:rPr>
          <w:rFonts w:hint="eastAsia" w:ascii="仿宋_GB2312" w:hAnsi="仿宋_GB2312" w:eastAsia="仿宋_GB2312" w:cs="仿宋_GB2312"/>
          <w:sz w:val="32"/>
          <w:szCs w:val="32"/>
          <w:lang w:val="en-US" w:eastAsia="zh-CN"/>
        </w:rPr>
        <w:t>《佛山市城乡居民最低生活保障临界待遇申请报告》《广东省最低生活保障临界对象入户调查表》</w:t>
      </w:r>
      <w:r>
        <w:rPr>
          <w:rFonts w:hint="eastAsia" w:ascii="仿宋_GB2312" w:hAnsi="仿宋_GB2312" w:eastAsia="仿宋_GB2312" w:cs="仿宋_GB2312"/>
          <w:color w:val="000000"/>
          <w:sz w:val="32"/>
          <w:szCs w:val="32"/>
          <w:highlight w:val="none"/>
          <w:lang w:val="en-US" w:eastAsia="zh-CN"/>
        </w:rPr>
        <w:t>《申请家庭生活状况综合评估指标》</w:t>
      </w:r>
      <w:r>
        <w:rPr>
          <w:rFonts w:hint="eastAsia" w:ascii="仿宋_GB2312" w:hAnsi="仿宋_GB2312" w:eastAsia="仿宋_GB2312" w:cs="仿宋_GB2312"/>
          <w:color w:val="000000"/>
          <w:sz w:val="32"/>
          <w:szCs w:val="32"/>
          <w:u w:val="none" w:color="000000"/>
          <w:lang w:val="en-US" w:eastAsia="zh-CN" w:bidi="ar-SA"/>
        </w:rPr>
        <w:t>、收入证明、录取通知书、入户照片、乐平镇公共服务办公室说明、公示单、公示照片等证据证明。</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rPr>
          <w:rFonts w:hint="eastAsia" w:ascii="仿宋_GB2312" w:hAnsi="仿宋_GB2312" w:eastAsia="仿宋_GB2312" w:cs="仿宋_GB2312"/>
          <w:b/>
          <w:bCs/>
          <w:color w:val="000000"/>
          <w:sz w:val="32"/>
          <w:szCs w:val="32"/>
          <w:u w:val="none" w:color="000000"/>
          <w:lang w:val="en-US" w:eastAsia="zh-CN" w:bidi="ar-SA"/>
        </w:rPr>
      </w:pPr>
      <w:r>
        <w:rPr>
          <w:rFonts w:hint="eastAsia" w:ascii="仿宋_GB2312" w:hAnsi="仿宋_GB2312" w:eastAsia="仿宋_GB2312" w:cs="仿宋_GB2312"/>
          <w:b/>
          <w:bCs/>
          <w:color w:val="000000"/>
          <w:sz w:val="32"/>
          <w:szCs w:val="32"/>
          <w:u w:val="none" w:color="000000"/>
          <w:lang w:val="en-US" w:eastAsia="zh-CN" w:bidi="ar-SA"/>
        </w:rPr>
        <w:t>本府认为：</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sz w:val="32"/>
          <w:szCs w:val="32"/>
          <w:highlight w:val="none"/>
          <w:lang w:val="en-US" w:eastAsia="zh-CN"/>
        </w:rPr>
        <w:t>《广东省最低生活保障边缘家庭和支出型困难家庭救助办法》(粤府办〔2022〕3号，以下简称《救助办法》)</w:t>
      </w:r>
      <w:r>
        <w:rPr>
          <w:rFonts w:hint="eastAsia" w:ascii="仿宋_GB2312" w:hAnsi="仿宋_GB2312" w:eastAsia="仿宋_GB2312" w:cs="仿宋_GB2312"/>
          <w:color w:val="000000"/>
          <w:sz w:val="32"/>
          <w:highlight w:val="none"/>
          <w:lang w:eastAsia="zh-CN"/>
        </w:rPr>
        <w:t>第四条、第二十三条</w:t>
      </w:r>
      <w:r>
        <w:rPr>
          <w:rFonts w:hint="eastAsia" w:ascii="仿宋_GB2312" w:hAnsi="仿宋_GB2312" w:eastAsia="仿宋_GB2312" w:cs="仿宋_GB2312"/>
          <w:sz w:val="32"/>
          <w:szCs w:val="32"/>
        </w:rPr>
        <w:t>的规定，</w:t>
      </w:r>
      <w:r>
        <w:rPr>
          <w:rFonts w:hint="eastAsia" w:ascii="仿宋_GB2312" w:hAnsi="仿宋_GB2312" w:eastAsia="仿宋_GB2312" w:cs="仿宋_GB2312"/>
          <w:sz w:val="32"/>
          <w:szCs w:val="32"/>
          <w:lang w:eastAsia="zh-CN"/>
        </w:rPr>
        <w:t>被申请</w:t>
      </w:r>
      <w:r>
        <w:rPr>
          <w:rFonts w:hint="eastAsia" w:ascii="仿宋_GB2312" w:hAnsi="仿宋_GB2312" w:eastAsia="仿宋_GB2312" w:cs="仿宋_GB2312"/>
          <w:sz w:val="32"/>
          <w:szCs w:val="32"/>
        </w:rPr>
        <w:t>人作为县级人民政府民政部门，具有审核确认和取消本辖区最低生活保障边缘家庭待遇的职权</w:t>
      </w:r>
      <w:r>
        <w:rPr>
          <w:rFonts w:hint="eastAsia" w:ascii="仿宋_GB2312" w:hAnsi="仿宋_GB2312" w:eastAsia="仿宋_GB2312" w:cs="仿宋_GB2312"/>
          <w:sz w:val="32"/>
          <w:szCs w:val="32"/>
          <w:lang w:eastAsia="zh-CN"/>
        </w:rPr>
        <w:t>，因此被申请人作出《告知书》主体适格</w:t>
      </w:r>
      <w:r>
        <w:rPr>
          <w:rFonts w:hint="eastAsia" w:ascii="仿宋_GB2312" w:hAnsi="仿宋_GB2312" w:eastAsia="仿宋_GB2312" w:cs="仿宋_GB2312"/>
          <w:sz w:val="32"/>
          <w:szCs w:val="32"/>
        </w:rPr>
        <w:t>。</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本案的争议焦点和调查重点是被申请人作出《告知书》认定事实是否清楚，适用法律是否正确，程序是否合法。</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highlight w:val="none"/>
          <w:lang w:val="en-US" w:eastAsia="zh-CN"/>
        </w:rPr>
        <w:t>《救助办法》第九条规定：“最低生活保障边缘家庭应当同时符合下列条件：（二）申请之日前家庭人均月收入在当地城镇最低生活保障标准1.5倍以下, 且不得超过当地月最低工资标准”。第二十三条规定“对不再符合最低生活保障边缘家庭和支出型困难家庭认定条件的，要按程序取消其资格”。</w:t>
      </w:r>
      <w:r>
        <w:rPr>
          <w:rFonts w:hint="eastAsia" w:ascii="仿宋_GB2312" w:hAnsi="仿宋_GB2312" w:eastAsia="仿宋_GB2312" w:cs="仿宋_GB2312"/>
          <w:sz w:val="32"/>
          <w:szCs w:val="32"/>
          <w:lang w:val="en-US" w:eastAsia="zh-CN"/>
        </w:rPr>
        <w:t>镇政府在对申请人家庭进行的最低生活保障边缘家庭年度复核过程中，经入户调查和家庭生活状况综合评估，最后形成的</w:t>
      </w:r>
      <w:r>
        <w:rPr>
          <w:rFonts w:hint="eastAsia" w:ascii="仿宋_GB2312" w:hAnsi="仿宋_GB2312" w:eastAsia="仿宋_GB2312" w:cs="仿宋_GB2312"/>
          <w:color w:val="000000"/>
          <w:sz w:val="32"/>
          <w:szCs w:val="32"/>
          <w:highlight w:val="none"/>
          <w:lang w:val="en-US" w:eastAsia="zh-CN"/>
        </w:rPr>
        <w:t>《申请家庭生活状况综合评估指标》（以下简称《评估指标》）的评估结论为申请人的</w:t>
      </w:r>
      <w:r>
        <w:rPr>
          <w:rFonts w:hint="eastAsia" w:ascii="仿宋_GB2312" w:hAnsi="仿宋_GB2312" w:eastAsia="仿宋_GB2312" w:cs="仿宋_GB2312"/>
          <w:sz w:val="32"/>
          <w:szCs w:val="32"/>
          <w:lang w:val="en-US" w:eastAsia="zh-CN"/>
        </w:rPr>
        <w:t>家庭月人均收入为1.51个月的当地最低生活保障标准。该《评估指标》有申请人本人签名确认，而且《评估指标》上的各项数据信息与申请人本人签名的《佛山市城乡居民最低生活保障临界待遇申请报告》《广东省最低生活保障临界对象入户调查表》上的数据信息一致，还有《收入证明》《录取通知书》、照片等证据印证。申请人家庭人均月收入已不符合《救助办法》第九条规定的条件，被申请人依照《救助办法》第二十三条规定作出《告知书》认定事实清楚、证据确凿充分、适用法律正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《广东省最低生活保障制度实施办法》第十七条规定：“乡镇人民政府、街道办事处应当在出具或者收到评估材料之日起5个工作日内提出初审意见，并将结果</w:t>
      </w:r>
      <w:r>
        <w:rPr>
          <w:rFonts w:hint="default" w:ascii="Arial" w:hAnsi="Arial" w:eastAsia="仿宋_GB2312" w:cs="Arial"/>
          <w:sz w:val="32"/>
          <w:szCs w:val="32"/>
          <w:highlight w:val="none"/>
          <w:lang w:val="en-US" w:eastAsia="zh-CN"/>
        </w:rPr>
        <w:t>……进行公示，……公示期</w:t>
      </w:r>
      <w:r>
        <w:rPr>
          <w:rFonts w:hint="default" w:ascii="仿宋_GB2312" w:hAnsi="仿宋_GB2312" w:eastAsia="仿宋_GB2312" w:cs="仿宋_GB2312"/>
          <w:sz w:val="32"/>
          <w:szCs w:val="32"/>
          <w:highlight w:val="none"/>
          <w:lang w:val="en-US" w:eastAsia="zh-CN"/>
        </w:rPr>
        <w:t>为7日。</w:t>
      </w:r>
      <w:r>
        <w:rPr>
          <w:rFonts w:hint="eastAsia" w:ascii="仿宋_GB2312" w:hAnsi="仿宋_GB2312" w:eastAsia="仿宋_GB2312" w:cs="仿宋_GB2312"/>
          <w:sz w:val="32"/>
          <w:szCs w:val="32"/>
          <w:highlight w:val="none"/>
          <w:lang w:val="en-US" w:eastAsia="zh-CN"/>
        </w:rPr>
        <w:t>”镇政府根据</w:t>
      </w:r>
      <w:r>
        <w:rPr>
          <w:rFonts w:hint="eastAsia" w:cs="仿宋_GB2312"/>
          <w:sz w:val="32"/>
          <w:szCs w:val="32"/>
          <w:lang w:val="en-US" w:eastAsia="zh-CN"/>
        </w:rPr>
        <w:t>申请人</w:t>
      </w:r>
      <w:r>
        <w:rPr>
          <w:rFonts w:hint="eastAsia" w:ascii="仿宋_GB2312" w:hAnsi="仿宋_GB2312" w:eastAsia="仿宋_GB2312" w:cs="仿宋_GB2312"/>
          <w:sz w:val="32"/>
          <w:szCs w:val="32"/>
          <w:lang w:val="en-US" w:eastAsia="zh-CN"/>
        </w:rPr>
        <w:t>家庭年度复核结果，初审拟取消其最低生活保障边缘家庭待遇后，按照上述规定</w:t>
      </w:r>
      <w:r>
        <w:rPr>
          <w:rFonts w:hint="eastAsia" w:ascii="仿宋_GB2312" w:hAnsi="仿宋_GB2312" w:eastAsia="仿宋_GB2312" w:cs="仿宋_GB2312"/>
          <w:sz w:val="32"/>
          <w:szCs w:val="32"/>
          <w:highlight w:val="none"/>
          <w:lang w:val="en-US" w:eastAsia="zh-CN"/>
        </w:rPr>
        <w:t>进行了公示，公示时间为2022年9月10日至16日，公示落款时间为9月10日。根据《</w:t>
      </w:r>
      <w:r>
        <w:rPr>
          <w:rFonts w:hint="eastAsia" w:cs="仿宋_GB2312"/>
          <w:sz w:val="32"/>
          <w:szCs w:val="32"/>
          <w:highlight w:val="none"/>
          <w:lang w:val="en-US" w:eastAsia="zh-CN"/>
        </w:rPr>
        <w:t>中华人民共和国</w:t>
      </w:r>
      <w:r>
        <w:rPr>
          <w:rFonts w:hint="eastAsia" w:ascii="仿宋_GB2312" w:hAnsi="仿宋_GB2312" w:eastAsia="仿宋_GB2312" w:cs="仿宋_GB2312"/>
          <w:sz w:val="32"/>
          <w:szCs w:val="32"/>
          <w:highlight w:val="none"/>
          <w:lang w:val="en-US" w:eastAsia="zh-CN"/>
        </w:rPr>
        <w:t>民法典》第二百零一条“按照年、月、日计算期间的，开始的当日不计入，自下一日开始计算”的计算规则，9月10日至16日的公示期仅为6日，距法定</w:t>
      </w:r>
      <w:r>
        <w:rPr>
          <w:rFonts w:hint="eastAsia" w:cs="仿宋_GB2312"/>
          <w:sz w:val="32"/>
          <w:szCs w:val="32"/>
          <w:highlight w:val="none"/>
          <w:lang w:val="en-US" w:eastAsia="zh-CN"/>
        </w:rPr>
        <w:t>公示</w:t>
      </w:r>
      <w:r>
        <w:rPr>
          <w:rFonts w:hint="eastAsia" w:ascii="仿宋_GB2312" w:hAnsi="仿宋_GB2312" w:eastAsia="仿宋_GB2312" w:cs="仿宋_GB2312"/>
          <w:sz w:val="32"/>
          <w:szCs w:val="32"/>
          <w:highlight w:val="none"/>
          <w:lang w:val="en-US" w:eastAsia="zh-CN"/>
        </w:rPr>
        <w:t>期间7日尚差一日，</w:t>
      </w:r>
      <w:r>
        <w:rPr>
          <w:rFonts w:hint="eastAsia" w:cs="仿宋_GB2312"/>
          <w:sz w:val="32"/>
          <w:szCs w:val="32"/>
          <w:highlight w:val="none"/>
          <w:lang w:val="en-US" w:eastAsia="zh-CN"/>
        </w:rPr>
        <w:t>程序上存在瑕疵，但尚不足以影响申请人的实质性权益，故本府在此予以指正</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cs="仿宋_GB2312"/>
          <w:sz w:val="32"/>
          <w:szCs w:val="32"/>
          <w:highlight w:val="none"/>
          <w:lang w:val="en-US" w:eastAsia="zh-CN"/>
        </w:rPr>
        <w:t>综上所述，</w:t>
      </w:r>
      <w:r>
        <w:rPr>
          <w:rFonts w:hint="eastAsia" w:cs="仿宋_GB2312"/>
          <w:color w:val="auto"/>
          <w:sz w:val="32"/>
          <w:szCs w:val="32"/>
          <w:lang w:val="en-US" w:eastAsia="zh-CN"/>
        </w:rPr>
        <w:t>《告知书》</w:t>
      </w:r>
      <w:r>
        <w:rPr>
          <w:rFonts w:hint="eastAsia" w:ascii="仿宋_GB2312" w:hAnsi="仿宋_GB2312" w:eastAsia="仿宋_GB2312" w:cs="仿宋_GB2312"/>
          <w:color w:val="auto"/>
          <w:sz w:val="32"/>
          <w:szCs w:val="32"/>
          <w:lang w:val="en-US" w:eastAsia="zh-CN"/>
        </w:rPr>
        <w:t>认定事实清楚，证据充分，适用法律正确</w:t>
      </w:r>
      <w:r>
        <w:rPr>
          <w:rFonts w:hint="eastAsia" w:ascii="仿宋_GB2312" w:hAnsi="仿宋_GB2312" w:eastAsia="仿宋_GB2312" w:cs="仿宋_GB2312"/>
          <w:color w:val="auto"/>
          <w:sz w:val="32"/>
          <w:szCs w:val="32"/>
          <w:lang w:eastAsia="zh-CN"/>
        </w:rPr>
        <w:t>，</w:t>
      </w:r>
      <w:r>
        <w:rPr>
          <w:rFonts w:hint="eastAsia" w:cs="仿宋_GB2312"/>
          <w:color w:val="auto"/>
          <w:sz w:val="32"/>
          <w:szCs w:val="32"/>
          <w:lang w:eastAsia="zh-CN"/>
        </w:rPr>
        <w:t>程序基本合法，处理结果并无不当</w:t>
      </w:r>
      <w:r>
        <w:rPr>
          <w:rFonts w:hint="eastAsia" w:ascii="仿宋_GB2312" w:hAnsi="仿宋_GB2312" w:eastAsia="仿宋_GB2312" w:cs="仿宋_GB2312"/>
          <w:color w:val="auto"/>
          <w:sz w:val="32"/>
          <w:szCs w:val="32"/>
          <w:lang w:eastAsia="zh-CN"/>
        </w:rPr>
        <w:t>，</w:t>
      </w:r>
      <w:r>
        <w:rPr>
          <w:rFonts w:hint="eastAsia" w:cs="仿宋_GB2312"/>
          <w:color w:val="auto"/>
          <w:sz w:val="32"/>
          <w:szCs w:val="32"/>
          <w:lang w:eastAsia="zh-CN"/>
        </w:rPr>
        <w:t>故予以维持</w:t>
      </w:r>
      <w:r>
        <w:rPr>
          <w:rFonts w:hint="eastAsia" w:ascii="仿宋_GB2312" w:hAnsi="仿宋_GB2312" w:eastAsia="仿宋_GB2312" w:cs="仿宋_GB2312"/>
          <w:color w:val="auto"/>
          <w:sz w:val="32"/>
          <w:szCs w:val="32"/>
          <w:lang w:eastAsia="zh-CN"/>
        </w:rPr>
        <w:t>。</w:t>
      </w:r>
      <w:r>
        <w:rPr>
          <w:rFonts w:hint="eastAsia" w:cs="仿宋_GB2312"/>
          <w:color w:val="auto"/>
          <w:sz w:val="32"/>
          <w:szCs w:val="32"/>
          <w:lang w:eastAsia="zh-CN"/>
        </w:rPr>
        <w:t>申请人提出的复议理由均为具体生活困难情形，不足以推翻年度复核所得结论，故本府对其复议请求不予支持。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本</w:t>
      </w:r>
      <w:r>
        <w:rPr>
          <w:rFonts w:hint="eastAsia" w:ascii="仿宋_GB2312" w:hAnsi="仿宋_GB2312" w:eastAsia="仿宋_GB2312" w:cs="仿宋_GB2312"/>
          <w:b/>
          <w:bCs/>
          <w:color w:val="auto"/>
          <w:sz w:val="32"/>
          <w:szCs w:val="32"/>
          <w:lang w:eastAsia="zh-CN"/>
        </w:rPr>
        <w:t>府</w:t>
      </w:r>
      <w:r>
        <w:rPr>
          <w:rFonts w:hint="eastAsia" w:ascii="仿宋_GB2312" w:hAnsi="仿宋_GB2312" w:eastAsia="仿宋_GB2312" w:cs="仿宋_GB2312"/>
          <w:b/>
          <w:bCs/>
          <w:color w:val="auto"/>
          <w:sz w:val="32"/>
          <w:szCs w:val="32"/>
        </w:rPr>
        <w:t>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9" w:firstLineChars="199"/>
        <w:textAlignment w:val="auto"/>
        <w:outlineLvl w:val="9"/>
        <w:rPr>
          <w:rFonts w:hint="eastAsia" w:hAnsi="Times New Roman" w:cs="Times New Roman"/>
          <w:sz w:val="32"/>
          <w:szCs w:val="32"/>
          <w:lang w:eastAsia="zh-CN"/>
        </w:rPr>
      </w:pPr>
      <w:r>
        <w:rPr>
          <w:rFonts w:hint="eastAsia" w:ascii="仿宋_GB2312" w:hAnsi="仿宋_GB2312" w:eastAsia="仿宋_GB2312" w:cs="仿宋_GB2312"/>
          <w:color w:val="auto"/>
          <w:sz w:val="32"/>
          <w:szCs w:val="20"/>
        </w:rPr>
        <w:t>根据《中华人民共和国行政复议法》第</w:t>
      </w:r>
      <w:r>
        <w:rPr>
          <w:rFonts w:hint="eastAsia" w:cs="仿宋_GB2312"/>
          <w:color w:val="auto"/>
          <w:sz w:val="32"/>
          <w:szCs w:val="20"/>
          <w:lang w:eastAsia="zh-CN"/>
        </w:rPr>
        <w:t>二</w:t>
      </w:r>
      <w:r>
        <w:rPr>
          <w:rFonts w:hint="eastAsia" w:ascii="仿宋_GB2312" w:hAnsi="仿宋_GB2312" w:eastAsia="仿宋_GB2312" w:cs="仿宋_GB2312"/>
          <w:color w:val="auto"/>
          <w:sz w:val="32"/>
          <w:szCs w:val="20"/>
        </w:rPr>
        <w:t>十八条第一款</w:t>
      </w:r>
      <w:r>
        <w:rPr>
          <w:rFonts w:hint="eastAsia"/>
          <w:sz w:val="32"/>
          <w:szCs w:val="32"/>
          <w:lang w:eastAsia="zh-CN"/>
        </w:rPr>
        <w:t>第（一）项</w:t>
      </w:r>
      <w:r>
        <w:rPr>
          <w:rFonts w:hint="eastAsia" w:ascii="仿宋_GB2312" w:hAnsi="仿宋_GB2312" w:eastAsia="仿宋_GB2312" w:cs="仿宋_GB2312"/>
          <w:color w:val="auto"/>
          <w:sz w:val="32"/>
          <w:szCs w:val="20"/>
        </w:rPr>
        <w:t>规定，</w:t>
      </w:r>
      <w:r>
        <w:rPr>
          <w:rFonts w:hint="eastAsia" w:cs="仿宋_GB2312"/>
          <w:color w:val="auto"/>
          <w:sz w:val="32"/>
          <w:szCs w:val="20"/>
          <w:lang w:eastAsia="zh-CN"/>
        </w:rPr>
        <w:t>本府</w:t>
      </w:r>
      <w:r>
        <w:rPr>
          <w:rFonts w:hint="eastAsia" w:ascii="仿宋_GB2312" w:hAnsi="仿宋_GB2312" w:eastAsia="仿宋_GB2312" w:cs="仿宋_GB2312"/>
          <w:color w:val="auto"/>
          <w:sz w:val="32"/>
          <w:szCs w:val="20"/>
        </w:rPr>
        <w:t>决定</w:t>
      </w:r>
      <w:r>
        <w:rPr>
          <w:rFonts w:hint="eastAsia" w:cs="仿宋_GB2312"/>
          <w:color w:val="auto"/>
          <w:sz w:val="32"/>
          <w:szCs w:val="20"/>
          <w:lang w:eastAsia="zh-CN"/>
        </w:rPr>
        <w:t>维持</w:t>
      </w:r>
      <w:r>
        <w:rPr>
          <w:rFonts w:hint="eastAsia" w:ascii="仿宋_GB2312" w:hAnsi="仿宋_GB2312" w:eastAsia="仿宋_GB2312" w:cs="仿宋_GB2312"/>
          <w:color w:val="auto"/>
          <w:sz w:val="32"/>
        </w:rPr>
        <w:t>被申请人佛山市三水区民政局</w:t>
      </w:r>
      <w:r>
        <w:rPr>
          <w:rFonts w:hint="eastAsia" w:cs="仿宋_GB2312"/>
          <w:color w:val="auto"/>
          <w:sz w:val="32"/>
          <w:lang w:eastAsia="zh-CN"/>
        </w:rPr>
        <w:t>作出</w:t>
      </w:r>
      <w:r>
        <w:rPr>
          <w:rFonts w:hint="eastAsia" w:cs="仿宋_GB2312"/>
          <w:color w:val="auto"/>
          <w:sz w:val="32"/>
          <w:szCs w:val="32"/>
          <w:lang w:val="en-US" w:eastAsia="zh-CN"/>
        </w:rPr>
        <w:t>的</w:t>
      </w:r>
      <w:r>
        <w:rPr>
          <w:rFonts w:hint="eastAsia" w:ascii="仿宋_GB2312" w:hAnsi="仿宋_GB2312" w:eastAsia="仿宋_GB2312" w:cs="仿宋_GB2312"/>
          <w:color w:val="000000"/>
          <w:sz w:val="32"/>
          <w:szCs w:val="32"/>
          <w:highlight w:val="none"/>
          <w:lang w:val="en-US" w:eastAsia="zh-CN"/>
        </w:rPr>
        <w:t>《最低生活保障边缘家庭待遇取消告知书》（2022年第15号</w:t>
      </w:r>
      <w:r>
        <w:rPr>
          <w:rFonts w:hint="eastAsia" w:cs="仿宋_GB2312"/>
          <w:color w:val="000000"/>
          <w:sz w:val="32"/>
          <w:szCs w:val="32"/>
          <w:highlight w:val="none"/>
          <w:lang w:val="en-US" w:eastAsia="zh-CN"/>
        </w:rPr>
        <w:t>）</w:t>
      </w:r>
      <w:r>
        <w:rPr>
          <w:rFonts w:hint="eastAsia"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9" w:firstLineChars="199"/>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20"/>
        </w:rPr>
        <w:t>如不服本</w:t>
      </w:r>
      <w:r>
        <w:rPr>
          <w:rFonts w:hint="eastAsia" w:cs="仿宋_GB2312"/>
          <w:color w:val="auto"/>
          <w:sz w:val="32"/>
          <w:szCs w:val="20"/>
          <w:lang w:eastAsia="zh-CN"/>
        </w:rPr>
        <w:t>行政复议</w:t>
      </w:r>
      <w:r>
        <w:rPr>
          <w:rFonts w:hint="eastAsia" w:ascii="仿宋_GB2312" w:hAnsi="仿宋_GB2312" w:eastAsia="仿宋_GB2312" w:cs="仿宋_GB2312"/>
          <w:color w:val="auto"/>
          <w:sz w:val="32"/>
          <w:szCs w:val="20"/>
        </w:rPr>
        <w:t>决定，可以在</w:t>
      </w:r>
      <w:r>
        <w:rPr>
          <w:rFonts w:hint="eastAsia" w:ascii="仿宋_GB2312" w:hAnsi="仿宋_GB2312" w:eastAsia="仿宋_GB2312" w:cs="仿宋_GB2312"/>
          <w:color w:val="auto"/>
          <w:sz w:val="32"/>
          <w:szCs w:val="32"/>
        </w:rPr>
        <w:t>收到本《行政复议决定书》之日起15日内，以佛山市三水区民政局和本府为共同被告向佛山市顺德区人民法院提起诉讼。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（本页无正文）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佛山市三水区人民政府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cs="仿宋_GB2312"/>
          <w:color w:val="auto"/>
          <w:sz w:val="32"/>
          <w:szCs w:val="32"/>
          <w:lang w:val="en-US" w:eastAsia="zh-CN"/>
        </w:rPr>
      </w:pPr>
      <w:r>
        <w:rPr>
          <w:rFonts w:cs="Times New Roman"/>
          <w:sz w:val="28"/>
          <w:szCs w:val="24"/>
        </w:rPr>
        <mc:AlternateContent>
          <mc:Choice Requires="wpg">
            <w:drawing>
              <wp:anchor distT="0" distB="0" distL="114300" distR="114300" simplePos="0" relativeHeight="251658240" behindDoc="0" locked="0" layoutInCell="1" allowOverlap="1">
                <wp:simplePos x="0" y="0"/>
                <wp:positionH relativeFrom="column">
                  <wp:posOffset>75565</wp:posOffset>
                </wp:positionH>
                <wp:positionV relativeFrom="paragraph">
                  <wp:posOffset>6345555</wp:posOffset>
                </wp:positionV>
                <wp:extent cx="5580380" cy="438150"/>
                <wp:effectExtent l="0" t="0" r="1270" b="0"/>
                <wp:wrapNone/>
                <wp:docPr id="21" name="组合 21"/>
                <wp:cNvGraphicFramePr/>
                <a:graphic xmlns:a="http://schemas.openxmlformats.org/drawingml/2006/main">
                  <a:graphicData uri="http://schemas.microsoft.com/office/word/2010/wordprocessingGroup">
                    <wpg:wgp>
                      <wpg:cNvGrpSpPr/>
                      <wpg:grpSpPr>
                        <a:xfrm rot="0">
                          <a:off x="0" y="0"/>
                          <a:ext cx="5580380" cy="438150"/>
                          <a:chOff x="7501" y="117445"/>
                          <a:chExt cx="8788" cy="690"/>
                        </a:xfrm>
                      </wpg:grpSpPr>
                      <wpg:grpSp>
                        <wpg:cNvPr id="19" name="组合 19"/>
                        <wpg:cNvGrpSpPr/>
                        <wpg:grpSpPr>
                          <a:xfrm>
                            <a:off x="7501" y="117498"/>
                            <a:ext cx="8788" cy="591"/>
                            <a:chOff x="7319" y="65111"/>
                            <a:chExt cx="8788" cy="591"/>
                          </a:xfrm>
                        </wpg:grpSpPr>
                        <wps:wsp>
                          <wps:cNvPr id="17" name="直接连接符 1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18" name="直接连接符 1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20" name="文本框 20"/>
                        <wps:cNvSpPr txBox="1"/>
                        <wps:spPr>
                          <a:xfrm>
                            <a:off x="7545" y="117445"/>
                            <a:ext cx="5385" cy="690"/>
                          </a:xfrm>
                          <a:prstGeom prst="rect">
                            <a:avLst/>
                          </a:prstGeom>
                          <a:noFill/>
                          <a:ln w="15875">
                            <a:noFill/>
                          </a:ln>
                        </wps:spPr>
                        <wps:txbx>
                          <w:txbxContent>
                            <w:p>
                              <w:pPr>
                                <w:rPr>
                                  <w:rFonts w:hint="default" w:eastAsia="仿宋_GB2312" w:cs="Times New Roman"/>
                                  <w:sz w:val="28"/>
                                  <w:szCs w:val="28"/>
                                  <w:lang w:val="en-US" w:eastAsia="zh-CN"/>
                                </w:rPr>
                              </w:pPr>
                              <w:r>
                                <w:rPr>
                                  <w:rFonts w:hint="eastAsia" w:cs="Times New Roman"/>
                                  <w:sz w:val="28"/>
                                  <w:szCs w:val="28"/>
                                  <w:lang w:val="en-US" w:eastAsia="zh-CN"/>
                                </w:rPr>
                                <w:t>抄送：佛山市民政局。</w:t>
                              </w:r>
                            </w:p>
                          </w:txbxContent>
                        </wps:txbx>
                        <wps:bodyPr upright="1"/>
                      </wps:wsp>
                    </wpg:wgp>
                  </a:graphicData>
                </a:graphic>
              </wp:anchor>
            </w:drawing>
          </mc:Choice>
          <mc:Fallback>
            <w:pict>
              <v:group id="_x0000_s1026" o:spid="_x0000_s1026" o:spt="203" style="position:absolute;left:0pt;margin-left:5.95pt;margin-top:499.65pt;height:34.5pt;width:439.4pt;z-index:251658240;mso-width-relative:page;mso-height-relative:page;" coordorigin="7501,117445" coordsize="8788,690" o:gfxdata="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2k/etdkAAAALAQAADwAAAAAA&#10;AAABACAAAAAiAAAAZHJzL2Rvd25yZXYueG1sUEsBAhQAFAAAAAgAh07iQIX6gjkvAwAAwwkAAA4A&#10;AAAAAAAAAQAgAAAAKAEAAGRycy9lMm9Eb2MueG1sUEsFBgAAAAAGAAYAWQEAAMkGAAAAAA==&#10;">
                <o:lock v:ext="edit" aspectratio="f"/>
                <v:group id="_x0000_s1026" o:spid="_x0000_s1026" o:spt="203" style="position:absolute;left:7501;top:117498;height:591;width:8788;" coordorigin="7319,65111" coordsize="8788,591"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line id="_x0000_s1026" o:spid="_x0000_s1026" o:spt="20" style="position:absolute;left:7333;top:65111;flip:y;height:29;width:8775;" filled="f" stroked="t" coordsize="21600,21600" o:gfxdata="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23b2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319;top:65674;flip:y;height:29;width:8775;" filled="f" stroked="t" coordsize="21600,21600" o:gfxdata="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RO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shape id="_x0000_s1026" o:spid="_x0000_s1026" o:spt="202" type="#_x0000_t202" style="position:absolute;left:7545;top:117445;height:690;width:5385;" filled="f" stroked="f" coordsize="21600,21600" o:gfxdata="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2UIe8AAAA&#10;2wAAAA8AAAAAAAAAAQAgAAAAIgAAAGRycy9kb3ducmV2LnhtbFBLAQIUABQAAAAIAIdO4kAzLwWe&#10;OwAAADkAAAAQAAAAAAAAAAEAIAAAAAsBAABkcnMvc2hhcGV4bWwueG1sUEsFBgAAAAAGAAYAWwEA&#10;ALUDAAAAAA==&#10;">
                  <v:fill on="f" focussize="0,0"/>
                  <v:stroke on="f" weight="1.25pt"/>
                  <v:imagedata o:title=""/>
                  <o:lock v:ext="edit" aspectratio="f"/>
                  <v:textbox>
                    <w:txbxContent>
                      <w:p>
                        <w:pPr>
                          <w:rPr>
                            <w:rFonts w:hint="default" w:eastAsia="仿宋_GB2312" w:cs="Times New Roman"/>
                            <w:sz w:val="28"/>
                            <w:szCs w:val="28"/>
                            <w:lang w:val="en-US" w:eastAsia="zh-CN"/>
                          </w:rPr>
                        </w:pPr>
                        <w:r>
                          <w:rPr>
                            <w:rFonts w:hint="eastAsia" w:cs="Times New Roman"/>
                            <w:sz w:val="28"/>
                            <w:szCs w:val="28"/>
                            <w:lang w:val="en-US" w:eastAsia="zh-CN"/>
                          </w:rPr>
                          <w:t>抄送：佛山市民政局。</w:t>
                        </w:r>
                      </w:p>
                    </w:txbxContent>
                  </v:textbox>
                </v:shape>
              </v:group>
            </w:pict>
          </mc:Fallback>
        </mc:AlternateConten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w:t>
      </w:r>
      <w:r>
        <w:rPr>
          <w:rFonts w:hint="eastAsia"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cs="仿宋_GB2312"/>
          <w:color w:val="auto"/>
          <w:sz w:val="32"/>
          <w:szCs w:val="32"/>
          <w:lang w:val="en-US" w:eastAsia="zh-CN"/>
        </w:rPr>
        <w:t>15日</w:t>
      </w:r>
    </w:p>
    <w:sectPr>
      <w:footerReference r:id="rId3" w:type="default"/>
      <w:pgSz w:w="11906" w:h="16838"/>
      <w:pgMar w:top="1701" w:right="1474" w:bottom="1417" w:left="1587" w:header="851" w:footer="1417" w:gutter="0"/>
      <w:pgNumType w:fmt="numberInDash"/>
      <w:cols w:space="720" w:num="1"/>
      <w:rtlGutter w:val="0"/>
      <w:docGrid w:type="linesAndChars" w:linePitch="508"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1"/>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p>
                      </w:txbxContent>
                    </wps:txbx>
                    <wps:bodyPr vert="horz" wrap="none" lIns="0" tIns="0" rIns="0" bIns="0" anchor="t" upright="0">
                      <a:spAutoFit/>
                    </wps:bodyPr>
                  </wps:wsp>
                </a:graphicData>
              </a:graphic>
            </wp:anchor>
          </w:drawing>
        </mc:Choice>
        <mc:Fallback>
          <w:pict>
            <v:rect id="文本框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XW5UtAAAAAFAQAADwAAAAAAAAABACAAAAAiAAAAZHJzL2Rvd25yZXYueG1sUEsBAhQA&#10;FAAAAAgAh07iQL7Z7APBAQAAYAMAAA4AAAAAAAAAAQAgAAAAHwEAAGRycy9lMm9Eb2MueG1sUEsF&#10;BgAAAAAGAAYAWQEAAFIFA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7290A4"/>
    <w:multiLevelType w:val="singleLevel"/>
    <w:tmpl w:val="EA7290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25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Y2UzZWVmZWFiYTllZjVjZWQ5NDA0MjdkNDU5ZTgifQ=="/>
  </w:docVars>
  <w:rsids>
    <w:rsidRoot w:val="00172A27"/>
    <w:rsid w:val="00912477"/>
    <w:rsid w:val="04A039ED"/>
    <w:rsid w:val="04EA4970"/>
    <w:rsid w:val="05A95C8A"/>
    <w:rsid w:val="08C4165A"/>
    <w:rsid w:val="09E27FDE"/>
    <w:rsid w:val="09E77289"/>
    <w:rsid w:val="0AF121B4"/>
    <w:rsid w:val="0EF909AE"/>
    <w:rsid w:val="14C17A8E"/>
    <w:rsid w:val="15237718"/>
    <w:rsid w:val="18967FF4"/>
    <w:rsid w:val="1A061DF6"/>
    <w:rsid w:val="1B5D1CF6"/>
    <w:rsid w:val="1F647899"/>
    <w:rsid w:val="22A5000B"/>
    <w:rsid w:val="230F092F"/>
    <w:rsid w:val="232F66AE"/>
    <w:rsid w:val="24CE5324"/>
    <w:rsid w:val="26924CDC"/>
    <w:rsid w:val="28504F65"/>
    <w:rsid w:val="28B841B9"/>
    <w:rsid w:val="2AF0431D"/>
    <w:rsid w:val="2BCC2450"/>
    <w:rsid w:val="2C321A02"/>
    <w:rsid w:val="2DA060D6"/>
    <w:rsid w:val="2EAC7CD3"/>
    <w:rsid w:val="326418D6"/>
    <w:rsid w:val="33CB1996"/>
    <w:rsid w:val="35822DF4"/>
    <w:rsid w:val="35A647BB"/>
    <w:rsid w:val="366A1C60"/>
    <w:rsid w:val="381707CA"/>
    <w:rsid w:val="38EE500F"/>
    <w:rsid w:val="39F101A6"/>
    <w:rsid w:val="3BD368C9"/>
    <w:rsid w:val="3CA80FD9"/>
    <w:rsid w:val="3CF62046"/>
    <w:rsid w:val="3ECD72C2"/>
    <w:rsid w:val="3F1C2ACF"/>
    <w:rsid w:val="3FAE65C9"/>
    <w:rsid w:val="404C2262"/>
    <w:rsid w:val="40B87189"/>
    <w:rsid w:val="41AF5246"/>
    <w:rsid w:val="42E72A2A"/>
    <w:rsid w:val="4948488E"/>
    <w:rsid w:val="49F50963"/>
    <w:rsid w:val="4A220342"/>
    <w:rsid w:val="4AB05951"/>
    <w:rsid w:val="4B6F4CA1"/>
    <w:rsid w:val="4D441A60"/>
    <w:rsid w:val="4E743378"/>
    <w:rsid w:val="4EF96BF0"/>
    <w:rsid w:val="506D0667"/>
    <w:rsid w:val="50EC4AA1"/>
    <w:rsid w:val="52E2713D"/>
    <w:rsid w:val="560F7095"/>
    <w:rsid w:val="5A055F8E"/>
    <w:rsid w:val="5B7E3351"/>
    <w:rsid w:val="5FC36D23"/>
    <w:rsid w:val="611428E0"/>
    <w:rsid w:val="61242084"/>
    <w:rsid w:val="62502483"/>
    <w:rsid w:val="63502EAB"/>
    <w:rsid w:val="644809B0"/>
    <w:rsid w:val="656E361B"/>
    <w:rsid w:val="68851373"/>
    <w:rsid w:val="6B570D19"/>
    <w:rsid w:val="6C7221C4"/>
    <w:rsid w:val="6DAB58D9"/>
    <w:rsid w:val="6E124415"/>
    <w:rsid w:val="6E4062D5"/>
    <w:rsid w:val="6E7445DB"/>
    <w:rsid w:val="701B66D2"/>
    <w:rsid w:val="706171B0"/>
    <w:rsid w:val="71304365"/>
    <w:rsid w:val="73EE7570"/>
    <w:rsid w:val="75090D2A"/>
    <w:rsid w:val="75377B48"/>
    <w:rsid w:val="758D73BA"/>
    <w:rsid w:val="758E3E91"/>
    <w:rsid w:val="778D1C3B"/>
    <w:rsid w:val="78D37967"/>
    <w:rsid w:val="7AC419DD"/>
    <w:rsid w:val="7ADF6E91"/>
    <w:rsid w:val="7B872533"/>
    <w:rsid w:val="7E1E34AB"/>
    <w:rsid w:val="7E2B3E45"/>
    <w:rsid w:val="7EAD3E27"/>
    <w:rsid w:val="7F5C3A1C"/>
    <w:rsid w:val="7F687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9">
    <w:name w:val="Default Paragraph Font"/>
    <w:link w:val="10"/>
    <w:qFormat/>
    <w:uiPriority w:val="0"/>
    <w:rPr>
      <w:rFonts w:ascii="Verdana" w:hAnsi="Verdana" w:eastAsia="宋体"/>
      <w:kern w:val="0"/>
      <w:sz w:val="21"/>
      <w:szCs w:val="20"/>
      <w:lang w:eastAsia="en-US"/>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Closing"/>
    <w:basedOn w:val="1"/>
    <w:qFormat/>
    <w:uiPriority w:val="0"/>
    <w:pPr>
      <w:ind w:leftChars="2100"/>
    </w:pPr>
  </w:style>
  <w:style w:type="paragraph" w:styleId="4">
    <w:name w:val="Plain Text"/>
    <w:basedOn w:val="1"/>
    <w:qFormat/>
    <w:uiPriority w:val="0"/>
    <w:rPr>
      <w:rFonts w:ascii="等线" w:hAnsi="Courier New" w:eastAsia="等线"/>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Char1"/>
    <w:basedOn w:val="1"/>
    <w:link w:val="9"/>
    <w:qFormat/>
    <w:uiPriority w:val="0"/>
    <w:pPr>
      <w:widowControl/>
      <w:spacing w:after="160" w:afterLines="0" w:line="240" w:lineRule="exact"/>
      <w:jc w:val="left"/>
    </w:pPr>
    <w:rPr>
      <w:rFonts w:ascii="Verdana" w:hAnsi="Verdana" w:eastAsia="宋体"/>
      <w:kern w:val="0"/>
      <w:sz w:val="21"/>
      <w:szCs w:val="20"/>
      <w:lang w:eastAsia="en-US"/>
    </w:rPr>
  </w:style>
  <w:style w:type="character" w:styleId="11">
    <w:name w:val="page number"/>
    <w:basedOn w:val="9"/>
    <w:qFormat/>
    <w:uiPriority w:val="0"/>
  </w:style>
  <w:style w:type="character" w:styleId="12">
    <w:name w:val="Hyperlink"/>
    <w:basedOn w:val="9"/>
    <w:qFormat/>
    <w:uiPriority w:val="0"/>
    <w:rPr>
      <w:color w:val="3A3A3A"/>
      <w:u w:val="none"/>
    </w:rPr>
  </w:style>
  <w:style w:type="paragraph" w:customStyle="1" w:styleId="13">
    <w:name w:val="p"/>
    <w:basedOn w:val="1"/>
    <w:qFormat/>
    <w:uiPriority w:val="0"/>
    <w:pPr>
      <w:pBdr>
        <w:top w:val="none" w:color="auto" w:sz="0" w:space="0"/>
        <w:left w:val="none" w:color="auto" w:sz="0" w:space="0"/>
        <w:bottom w:val="none" w:color="auto" w:sz="0" w:space="0"/>
        <w:right w:val="none" w:color="auto" w:sz="0" w:space="0"/>
      </w:pBdr>
      <w:textAlignment w:val="baseline"/>
    </w:pPr>
    <w:rPr>
      <w:sz w:val="24"/>
      <w:szCs w:val="24"/>
      <w:vertAlign w:val="baseline"/>
    </w:rPr>
  </w:style>
  <w:style w:type="character" w:customStyle="1" w:styleId="14">
    <w:name w:val="fulltext-wrap_navtiao"/>
    <w:basedOn w:val="9"/>
    <w:qFormat/>
    <w:uiPriority w:val="0"/>
    <w:rPr>
      <w:b/>
      <w:bCs/>
    </w:rPr>
  </w:style>
  <w:style w:type="paragraph" w:customStyle="1" w:styleId="15">
    <w:name w:val="div"/>
    <w:basedOn w:val="1"/>
    <w:qFormat/>
    <w:uiPriority w:val="0"/>
    <w:pPr>
      <w:pBdr>
        <w:top w:val="none" w:color="auto" w:sz="0" w:space="0"/>
        <w:left w:val="none" w:color="auto" w:sz="0" w:space="0"/>
        <w:bottom w:val="none" w:color="auto" w:sz="0" w:space="0"/>
        <w:right w:val="none" w:color="auto" w:sz="0" w:space="0"/>
      </w:pBdr>
      <w:textAlignment w:val="baseline"/>
    </w:pPr>
    <w:rPr>
      <w:sz w:val="24"/>
      <w:szCs w:val="24"/>
      <w:vertAlign w:val="baseline"/>
    </w:rPr>
  </w:style>
  <w:style w:type="paragraph" w:customStyle="1" w:styleId="16">
    <w:name w:val="Plain Text"/>
    <w:uiPriority w:val="0"/>
    <w:pPr>
      <w:widowControl w:val="0"/>
      <w:jc w:val="both"/>
    </w:pPr>
    <w:rPr>
      <w:rFonts w:ascii="仿宋_GB2312" w:hAnsi="Courier New" w:eastAsia="仿宋_GB2312" w:cs="Courier New"/>
      <w:kern w:val="2"/>
      <w:sz w:val="32"/>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34892;&#25919;&#22797;&#35758;&#26696;&#20214;\&#23002;&#29233;&#27494;&#20030;&#25253;&#25237;&#35785;&#22797;&#35758;&#26696;\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8</Pages>
  <Words>3607</Words>
  <Characters>3844</Characters>
  <Lines>1</Lines>
  <Paragraphs>1</Paragraphs>
  <TotalTime>14</TotalTime>
  <ScaleCrop>false</ScaleCrop>
  <LinksUpToDate>false</LinksUpToDate>
  <CharactersWithSpaces>3910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2008-12-26T08:47:00Z</dcterms:created>
  <dc:creator>吴秋莹</dc:creator>
  <cp:lastModifiedBy>Administrator</cp:lastModifiedBy>
  <cp:lastPrinted>2022-12-16T08:50:00Z</cp:lastPrinted>
  <dcterms:modified xsi:type="dcterms:W3CDTF">2023-03-20T02:23:03Z</dcterms:modified>
  <dc:title>行政复议决定书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389927970A07439F83E2E040E157B749</vt:lpwstr>
  </property>
</Properties>
</file>