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after="0" w:line="560" w:lineRule="atLeast"/>
        <w:ind w:firstLine="640" w:firstLineChars="200"/>
        <w:rPr>
          <w:rFonts w:ascii="黑体" w:hAnsi="仿宋" w:eastAsia="黑体"/>
          <w:kern w:val="2"/>
          <w:sz w:val="32"/>
          <w:szCs w:val="32"/>
        </w:rPr>
      </w:pPr>
      <w:bookmarkStart w:id="0" w:name="_GoBack"/>
      <w:bookmarkEnd w:id="0"/>
      <w:r>
        <w:rPr>
          <w:rFonts w:hint="eastAsia" w:ascii="黑体" w:hAnsi="仿宋" w:eastAsia="黑体"/>
          <w:kern w:val="2"/>
          <w:sz w:val="32"/>
          <w:szCs w:val="32"/>
          <w:lang w:eastAsia="zh-CN"/>
        </w:rPr>
        <w:t>附件</w:t>
      </w:r>
      <w:r>
        <w:rPr>
          <w:rFonts w:hint="eastAsia" w:ascii="黑体" w:hAnsi="仿宋" w:eastAsia="黑体"/>
          <w:kern w:val="2"/>
          <w:sz w:val="32"/>
          <w:szCs w:val="32"/>
          <w:lang w:val="en-US" w:eastAsia="zh-CN"/>
        </w:rPr>
        <w:t>1</w:t>
      </w:r>
      <w:r>
        <w:rPr>
          <w:rFonts w:hint="eastAsia" w:ascii="黑体" w:hAnsi="仿宋" w:eastAsia="黑体"/>
          <w:kern w:val="2"/>
          <w:sz w:val="32"/>
          <w:szCs w:val="32"/>
        </w:rPr>
        <w:t>乐平镇</w:t>
      </w:r>
      <w:r>
        <w:rPr>
          <w:rFonts w:hint="eastAsia" w:ascii="黑体" w:hAnsi="仿宋" w:eastAsia="黑体"/>
          <w:kern w:val="2"/>
          <w:sz w:val="32"/>
          <w:szCs w:val="32"/>
          <w:lang w:val="en-US" w:eastAsia="zh-CN"/>
        </w:rPr>
        <w:t>2020年</w:t>
      </w:r>
      <w:r>
        <w:rPr>
          <w:rFonts w:hint="eastAsia" w:ascii="黑体" w:hAnsi="仿宋" w:eastAsia="黑体"/>
          <w:kern w:val="2"/>
          <w:sz w:val="32"/>
          <w:szCs w:val="32"/>
        </w:rPr>
        <w:t>政策性借读生申请入学条件一览表</w:t>
      </w:r>
    </w:p>
    <w:tbl>
      <w:tblPr>
        <w:tblStyle w:val="6"/>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367"/>
        <w:gridCol w:w="3975"/>
        <w:gridCol w:w="2621"/>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495" w:type="dxa"/>
            <w:tcBorders>
              <w:left w:val="single" w:color="auto" w:sz="4" w:space="0"/>
              <w:bottom w:val="single" w:color="auto" w:sz="4" w:space="0"/>
              <w:right w:val="single" w:color="auto" w:sz="4" w:space="0"/>
            </w:tcBorders>
          </w:tcPr>
          <w:p>
            <w:pPr>
              <w:widowControl/>
              <w:jc w:val="left"/>
              <w:rPr>
                <w:rFonts w:ascii="仿宋_GB2312"/>
                <w:b/>
                <w:kern w:val="0"/>
                <w:szCs w:val="32"/>
              </w:rPr>
            </w:pPr>
            <w:r>
              <w:rPr>
                <w:rFonts w:hint="eastAsia" w:ascii="仿宋_GB2312"/>
                <w:b/>
                <w:kern w:val="0"/>
                <w:szCs w:val="32"/>
              </w:rPr>
              <w:t>序号</w:t>
            </w:r>
          </w:p>
        </w:tc>
        <w:tc>
          <w:tcPr>
            <w:tcW w:w="36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b/>
                <w:kern w:val="0"/>
                <w:szCs w:val="32"/>
              </w:rPr>
            </w:pPr>
            <w:r>
              <w:rPr>
                <w:rFonts w:hint="eastAsia" w:ascii="仿宋_GB2312"/>
                <w:b/>
                <w:kern w:val="0"/>
                <w:szCs w:val="32"/>
              </w:rPr>
              <w:t>类别</w:t>
            </w: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b/>
                <w:kern w:val="0"/>
                <w:szCs w:val="32"/>
              </w:rPr>
            </w:pPr>
            <w:r>
              <w:rPr>
                <w:rFonts w:hint="eastAsia" w:ascii="仿宋_GB2312"/>
                <w:b/>
                <w:kern w:val="0"/>
                <w:szCs w:val="32"/>
              </w:rPr>
              <w:t>条件</w:t>
            </w:r>
          </w:p>
        </w:tc>
        <w:tc>
          <w:tcPr>
            <w:tcW w:w="2621" w:type="dxa"/>
            <w:tcBorders>
              <w:left w:val="single" w:color="auto" w:sz="4" w:space="0"/>
              <w:bottom w:val="single" w:color="auto" w:sz="4" w:space="0"/>
              <w:right w:val="single" w:color="auto" w:sz="4" w:space="0"/>
            </w:tcBorders>
            <w:vAlign w:val="center"/>
          </w:tcPr>
          <w:p>
            <w:pPr>
              <w:adjustRightInd w:val="0"/>
              <w:snapToGrid w:val="0"/>
              <w:jc w:val="center"/>
              <w:rPr>
                <w:rFonts w:ascii="仿宋_GB2312"/>
                <w:b/>
                <w:kern w:val="0"/>
                <w:szCs w:val="32"/>
              </w:rPr>
            </w:pPr>
            <w:r>
              <w:rPr>
                <w:rFonts w:hint="eastAsia" w:ascii="仿宋_GB2312"/>
                <w:b/>
                <w:kern w:val="0"/>
                <w:szCs w:val="32"/>
              </w:rPr>
              <w:t>报名提交基本材料</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b/>
                <w:kern w:val="0"/>
                <w:szCs w:val="32"/>
              </w:rPr>
            </w:pPr>
            <w:r>
              <w:rPr>
                <w:rFonts w:hint="eastAsia" w:ascii="仿宋_GB2312"/>
                <w:b/>
                <w:kern w:val="0"/>
                <w:szCs w:val="32"/>
              </w:rPr>
              <w:t>部门核查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kern w:val="0"/>
                <w:szCs w:val="32"/>
              </w:rPr>
              <w:t>1</w:t>
            </w:r>
          </w:p>
        </w:tc>
        <w:tc>
          <w:tcPr>
            <w:tcW w:w="367" w:type="dxa"/>
            <w:vMerge w:val="restart"/>
            <w:tcBorders>
              <w:top w:val="single" w:color="auto" w:sz="4" w:space="0"/>
              <w:left w:val="single" w:color="auto" w:sz="4" w:space="0"/>
              <w:right w:val="single" w:color="auto" w:sz="4" w:space="0"/>
            </w:tcBorders>
            <w:vAlign w:val="center"/>
          </w:tcPr>
          <w:p>
            <w:pPr>
              <w:adjustRightInd w:val="0"/>
              <w:snapToGrid w:val="0"/>
              <w:rPr>
                <w:rFonts w:ascii="仿宋_GB2312" w:eastAsia="仿宋_GB2312"/>
                <w:b/>
                <w:kern w:val="0"/>
                <w:szCs w:val="32"/>
              </w:rPr>
            </w:pPr>
            <w:r>
              <w:rPr>
                <w:rFonts w:hint="eastAsia" w:ascii="仿宋_GB2312" w:eastAsia="仿宋_GB2312"/>
                <w:b/>
                <w:szCs w:val="32"/>
              </w:rPr>
              <w:t>优抚群体类</w:t>
            </w: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父母双方均为现役军人或支援边疆建设或从事地质勘探等长期野外工作，委托本市户籍居民照顾（监护）的适龄子女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市厅（局）级或军分区确认材料；子女与父母（或一方）同户的户口簿或</w:t>
            </w:r>
            <w:r>
              <w:rPr>
                <w:rFonts w:hint="eastAsia" w:ascii="仿宋_GB2312" w:hAnsi="宋体" w:eastAsia="仿宋_GB2312" w:cs="宋体"/>
                <w:color w:val="000000"/>
                <w:kern w:val="0"/>
                <w:szCs w:val="21"/>
              </w:rPr>
              <w:t>子女与父母</w:t>
            </w:r>
            <w:r>
              <w:rPr>
                <w:rFonts w:hint="eastAsia" w:ascii="仿宋_GB2312" w:hAnsi="宋体" w:eastAsia="仿宋_GB2312" w:cs="宋体"/>
                <w:kern w:val="0"/>
                <w:szCs w:val="21"/>
              </w:rPr>
              <w:t>关系确认材料；委托监护公证书</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kern w:val="0"/>
                <w:szCs w:val="32"/>
              </w:rPr>
              <w:t>2</w:t>
            </w:r>
          </w:p>
        </w:tc>
        <w:tc>
          <w:tcPr>
            <w:tcW w:w="367" w:type="dxa"/>
            <w:vMerge w:val="continue"/>
            <w:tcBorders>
              <w:top w:val="single" w:color="auto" w:sz="4" w:space="0"/>
              <w:left w:val="single" w:color="auto" w:sz="4" w:space="0"/>
              <w:right w:val="single" w:color="auto" w:sz="4" w:space="0"/>
            </w:tcBorders>
            <w:vAlign w:val="center"/>
          </w:tcPr>
          <w:p>
            <w:pPr>
              <w:adjustRightInd w:val="0"/>
              <w:snapToGrid w:val="0"/>
              <w:rPr>
                <w:rFonts w:ascii="仿宋_GB2312" w:eastAsia="仿宋_GB2312"/>
                <w:b/>
                <w:szCs w:val="32"/>
              </w:rPr>
            </w:pP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公安烈士、公安英模和因公牺牲、一级至四级因公伤残公安民警以及因公殉职基层干部的适龄子女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公安局或人社部门相关证明；子女与父母（或一方）同户的户口簿或子女与父母关系确认材料</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kern w:val="0"/>
                <w:szCs w:val="32"/>
              </w:rPr>
              <w:t>3</w:t>
            </w:r>
          </w:p>
        </w:tc>
        <w:tc>
          <w:tcPr>
            <w:tcW w:w="367" w:type="dxa"/>
            <w:vMerge w:val="continue"/>
            <w:tcBorders>
              <w:left w:val="single" w:color="auto" w:sz="4" w:space="0"/>
              <w:right w:val="single" w:color="auto" w:sz="4" w:space="0"/>
            </w:tcBorders>
            <w:vAlign w:val="center"/>
          </w:tcPr>
          <w:p>
            <w:pPr>
              <w:adjustRightInd w:val="0"/>
              <w:snapToGrid w:val="0"/>
              <w:rPr>
                <w:rFonts w:ascii="仿宋_GB2312" w:eastAsia="仿宋_GB2312"/>
                <w:b/>
                <w:kern w:val="0"/>
                <w:szCs w:val="32"/>
              </w:rPr>
            </w:pP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本</w:t>
            </w:r>
            <w:r>
              <w:rPr>
                <w:rFonts w:hint="eastAsia" w:ascii="仿宋_GB2312" w:hAnsi="宋体" w:eastAsia="仿宋_GB2312" w:cs="宋体"/>
                <w:kern w:val="0"/>
                <w:szCs w:val="21"/>
                <w:lang w:eastAsia="zh-CN"/>
              </w:rPr>
              <w:t>镇</w:t>
            </w:r>
            <w:r>
              <w:rPr>
                <w:rFonts w:hint="eastAsia" w:ascii="仿宋_GB2312" w:hAnsi="宋体" w:eastAsia="仿宋_GB2312" w:cs="宋体"/>
                <w:kern w:val="0"/>
                <w:szCs w:val="21"/>
              </w:rPr>
              <w:t>优抚对象的适龄子女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《佛山市优抚对象优待证》；本</w:t>
            </w:r>
            <w:r>
              <w:rPr>
                <w:rFonts w:hint="eastAsia" w:ascii="仿宋_GB2312" w:hAnsi="宋体" w:eastAsia="仿宋_GB2312" w:cs="宋体"/>
                <w:kern w:val="0"/>
                <w:szCs w:val="21"/>
                <w:lang w:eastAsia="zh-CN"/>
              </w:rPr>
              <w:t>镇</w:t>
            </w:r>
            <w:r>
              <w:rPr>
                <w:rFonts w:hint="eastAsia" w:ascii="仿宋_GB2312" w:hAnsi="宋体" w:eastAsia="仿宋_GB2312" w:cs="宋体"/>
                <w:kern w:val="0"/>
                <w:szCs w:val="21"/>
              </w:rPr>
              <w:t>监护人户口簿</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kern w:val="0"/>
                <w:szCs w:val="32"/>
              </w:rPr>
              <w:t>4</w:t>
            </w:r>
          </w:p>
        </w:tc>
        <w:tc>
          <w:tcPr>
            <w:tcW w:w="367" w:type="dxa"/>
            <w:vMerge w:val="continue"/>
            <w:tcBorders>
              <w:left w:val="single" w:color="auto" w:sz="4" w:space="0"/>
              <w:right w:val="single" w:color="auto" w:sz="4" w:space="0"/>
            </w:tcBorders>
            <w:vAlign w:val="center"/>
          </w:tcPr>
          <w:p>
            <w:pPr>
              <w:adjustRightInd w:val="0"/>
              <w:snapToGrid w:val="0"/>
              <w:rPr>
                <w:rFonts w:ascii="仿宋_GB2312" w:eastAsia="仿宋_GB2312"/>
                <w:b/>
                <w:kern w:val="0"/>
                <w:szCs w:val="32"/>
              </w:rPr>
            </w:pP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本</w:t>
            </w:r>
            <w:r>
              <w:rPr>
                <w:rFonts w:hint="eastAsia" w:ascii="仿宋_GB2312" w:hAnsi="宋体" w:eastAsia="仿宋_GB2312" w:cs="宋体"/>
                <w:kern w:val="0"/>
                <w:szCs w:val="21"/>
                <w:lang w:eastAsia="zh-CN"/>
              </w:rPr>
              <w:t>镇</w:t>
            </w:r>
            <w:r>
              <w:rPr>
                <w:rFonts w:hint="eastAsia" w:ascii="仿宋_GB2312" w:hAnsi="宋体" w:eastAsia="仿宋_GB2312" w:cs="宋体"/>
                <w:kern w:val="0"/>
                <w:szCs w:val="21"/>
              </w:rPr>
              <w:t>户籍居民合法收养的适龄子女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《收养登记证》；本</w:t>
            </w:r>
            <w:r>
              <w:rPr>
                <w:rFonts w:hint="eastAsia" w:ascii="仿宋_GB2312" w:hAnsi="宋体" w:eastAsia="仿宋_GB2312" w:cs="宋体"/>
                <w:kern w:val="0"/>
                <w:szCs w:val="21"/>
                <w:lang w:eastAsia="zh-CN"/>
              </w:rPr>
              <w:t>镇</w:t>
            </w:r>
            <w:r>
              <w:rPr>
                <w:rFonts w:hint="eastAsia" w:ascii="仿宋_GB2312" w:hAnsi="宋体" w:eastAsia="仿宋_GB2312" w:cs="宋体"/>
                <w:kern w:val="0"/>
                <w:szCs w:val="21"/>
              </w:rPr>
              <w:t>户籍收养人户口簿</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kern w:val="0"/>
                <w:szCs w:val="32"/>
              </w:rPr>
              <w:t>5</w:t>
            </w:r>
          </w:p>
        </w:tc>
        <w:tc>
          <w:tcPr>
            <w:tcW w:w="367" w:type="dxa"/>
            <w:vMerge w:val="continue"/>
            <w:tcBorders>
              <w:left w:val="single" w:color="auto" w:sz="4" w:space="0"/>
              <w:right w:val="single" w:color="auto" w:sz="4" w:space="0"/>
            </w:tcBorders>
            <w:vAlign w:val="center"/>
          </w:tcPr>
          <w:p>
            <w:pPr>
              <w:adjustRightInd w:val="0"/>
              <w:snapToGrid w:val="0"/>
              <w:rPr>
                <w:rFonts w:ascii="仿宋_GB2312" w:eastAsia="仿宋_GB2312"/>
                <w:b/>
                <w:kern w:val="0"/>
                <w:szCs w:val="32"/>
              </w:rPr>
            </w:pP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父母均长期患重病或失去监护子女能力的残疾人，委托本</w:t>
            </w:r>
            <w:r>
              <w:rPr>
                <w:rFonts w:hint="eastAsia" w:ascii="仿宋_GB2312" w:hAnsi="宋体" w:eastAsia="仿宋_GB2312" w:cs="宋体"/>
                <w:kern w:val="0"/>
                <w:szCs w:val="21"/>
                <w:lang w:eastAsia="zh-CN"/>
              </w:rPr>
              <w:t>镇</w:t>
            </w:r>
            <w:r>
              <w:rPr>
                <w:rFonts w:hint="eastAsia" w:ascii="仿宋_GB2312" w:hAnsi="宋体" w:eastAsia="仿宋_GB2312" w:cs="宋体"/>
                <w:kern w:val="0"/>
                <w:szCs w:val="21"/>
              </w:rPr>
              <w:t>户籍居民照顾（监护）的适龄子女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市民政局或市残联证明或区级以上医院危重病证明书；本</w:t>
            </w:r>
            <w:r>
              <w:rPr>
                <w:rFonts w:hint="eastAsia" w:ascii="仿宋_GB2312" w:hAnsi="宋体" w:eastAsia="仿宋_GB2312" w:cs="宋体"/>
                <w:kern w:val="0"/>
                <w:szCs w:val="21"/>
                <w:lang w:eastAsia="zh-CN"/>
              </w:rPr>
              <w:t>镇</w:t>
            </w:r>
            <w:r>
              <w:rPr>
                <w:rFonts w:hint="eastAsia" w:ascii="仿宋_GB2312" w:hAnsi="宋体" w:eastAsia="仿宋_GB2312" w:cs="宋体"/>
                <w:kern w:val="0"/>
                <w:szCs w:val="21"/>
              </w:rPr>
              <w:t>户籍照顾（监护）人户口簿；委托监护公证书</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szCs w:val="32"/>
              </w:rPr>
              <w:t>6</w:t>
            </w:r>
          </w:p>
        </w:tc>
        <w:tc>
          <w:tcPr>
            <w:tcW w:w="367" w:type="dxa"/>
            <w:vMerge w:val="continue"/>
            <w:tcBorders>
              <w:left w:val="single" w:color="auto" w:sz="4" w:space="0"/>
              <w:bottom w:val="single" w:color="auto" w:sz="4" w:space="0"/>
              <w:right w:val="single" w:color="auto" w:sz="4" w:space="0"/>
            </w:tcBorders>
            <w:vAlign w:val="center"/>
          </w:tcPr>
          <w:p>
            <w:pPr>
              <w:adjustRightInd w:val="0"/>
              <w:snapToGrid w:val="0"/>
              <w:rPr>
                <w:rFonts w:ascii="仿宋_GB2312" w:eastAsia="仿宋_GB2312"/>
                <w:b/>
                <w:kern w:val="0"/>
                <w:szCs w:val="32"/>
              </w:rPr>
            </w:pP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color w:val="000000"/>
                <w:kern w:val="0"/>
                <w:szCs w:val="21"/>
              </w:rPr>
              <w:t>符合《教育部国家发展改革委财政部关于进藏干部职工子女内地就学享受当地生源同等待遇的意见》（教民〔2011〕8号）规定的进藏干部职工适龄子女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子女与父母（或一方）同户的户口簿或</w:t>
            </w:r>
            <w:r>
              <w:rPr>
                <w:rFonts w:hint="eastAsia" w:ascii="仿宋_GB2312" w:hAnsi="宋体" w:eastAsia="仿宋_GB2312" w:cs="宋体"/>
                <w:color w:val="000000"/>
                <w:kern w:val="0"/>
                <w:szCs w:val="21"/>
              </w:rPr>
              <w:t>子女与父母关系</w:t>
            </w:r>
            <w:r>
              <w:rPr>
                <w:rFonts w:hint="eastAsia" w:ascii="仿宋_GB2312" w:hAnsi="宋体" w:eastAsia="仿宋_GB2312" w:cs="宋体"/>
                <w:kern w:val="0"/>
                <w:szCs w:val="21"/>
              </w:rPr>
              <w:t>确认材料</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32"/>
              </w:rPr>
            </w:pPr>
            <w:r>
              <w:rPr>
                <w:rFonts w:hint="eastAsia" w:ascii="仿宋_GB2312" w:eastAsia="仿宋_GB2312"/>
                <w:kern w:val="0"/>
                <w:szCs w:val="32"/>
              </w:rPr>
              <w:t>各区、镇（街）向进藏干部派出单位确认核查身份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495" w:type="dxa"/>
            <w:tcBorders>
              <w:top w:val="single" w:color="auto" w:sz="4" w:space="0"/>
              <w:left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szCs w:val="32"/>
              </w:rPr>
              <w:t>7</w:t>
            </w:r>
          </w:p>
          <w:p>
            <w:pPr>
              <w:adjustRightInd w:val="0"/>
              <w:snapToGrid w:val="0"/>
              <w:jc w:val="center"/>
              <w:rPr>
                <w:rFonts w:ascii="仿宋_GB2312" w:eastAsia="仿宋_GB2312"/>
                <w:kern w:val="0"/>
                <w:szCs w:val="32"/>
              </w:rPr>
            </w:pPr>
          </w:p>
        </w:tc>
        <w:tc>
          <w:tcPr>
            <w:tcW w:w="367"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仿宋_GB2312" w:eastAsia="仿宋_GB2312"/>
                <w:b/>
                <w:kern w:val="0"/>
                <w:szCs w:val="32"/>
              </w:rPr>
            </w:pPr>
            <w:r>
              <w:rPr>
                <w:rFonts w:hint="eastAsia" w:ascii="仿宋_GB2312" w:eastAsia="仿宋_GB2312"/>
                <w:b/>
                <w:kern w:val="0"/>
                <w:szCs w:val="32"/>
              </w:rPr>
              <w:t>引进人才类</w:t>
            </w: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Cs w:val="21"/>
              </w:rPr>
            </w:pPr>
            <w:r>
              <w:rPr>
                <w:rFonts w:hint="eastAsia" w:ascii="仿宋_GB2312" w:hAnsi="宋体" w:eastAsia="仿宋_GB2312" w:cs="宋体"/>
                <w:kern w:val="0"/>
                <w:szCs w:val="21"/>
              </w:rPr>
              <w:t>符合</w:t>
            </w:r>
            <w:r>
              <w:rPr>
                <w:rFonts w:hint="eastAsia" w:ascii="仿宋_GB2312" w:hAnsi="宋体" w:eastAsia="仿宋_GB2312" w:cs="宋体"/>
                <w:szCs w:val="21"/>
              </w:rPr>
              <w:t>《佛山市重点产业人才引进培育暂行办法》</w:t>
            </w:r>
            <w:r>
              <w:rPr>
                <w:rFonts w:hint="eastAsia" w:ascii="仿宋_GB2312" w:hAnsi="宋体" w:eastAsia="仿宋_GB2312" w:cs="宋体"/>
                <w:kern w:val="0"/>
                <w:szCs w:val="21"/>
              </w:rPr>
              <w:t>规定，经市人力资源和社会保障局</w:t>
            </w:r>
            <w:r>
              <w:rPr>
                <w:rFonts w:hint="eastAsia" w:ascii="仿宋_GB2312" w:hAnsi="宋体" w:eastAsia="仿宋_GB2312" w:cs="宋体"/>
                <w:szCs w:val="21"/>
              </w:rPr>
              <w:t>认定（或评定）的</w:t>
            </w:r>
            <w:r>
              <w:rPr>
                <w:rFonts w:ascii="仿宋_GB2312" w:hAnsi="宋体" w:eastAsia="仿宋_GB2312" w:cs="宋体"/>
                <w:szCs w:val="21"/>
              </w:rPr>
              <w:t>A、B类人才适龄子女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三水区有效期内居住证；《佛山市引进人才子女教育服务申请表》；</w:t>
            </w:r>
            <w:r>
              <w:rPr>
                <w:rFonts w:hint="eastAsia" w:ascii="仿宋_GB2312" w:hAnsi="宋体" w:eastAsia="仿宋_GB2312" w:cs="宋体"/>
                <w:color w:val="000000"/>
                <w:kern w:val="0"/>
                <w:szCs w:val="21"/>
              </w:rPr>
              <w:t>子女</w:t>
            </w:r>
            <w:r>
              <w:rPr>
                <w:rFonts w:hint="eastAsia" w:ascii="仿宋_GB2312" w:hAnsi="宋体" w:eastAsia="仿宋_GB2312" w:cs="宋体"/>
                <w:kern w:val="0"/>
                <w:szCs w:val="21"/>
              </w:rPr>
              <w:t>与父母（或一方）同户的户口簿或</w:t>
            </w:r>
            <w:r>
              <w:rPr>
                <w:rFonts w:hint="eastAsia" w:ascii="仿宋_GB2312" w:hAnsi="宋体" w:eastAsia="仿宋_GB2312" w:cs="宋体"/>
                <w:color w:val="000000"/>
                <w:kern w:val="0"/>
                <w:szCs w:val="21"/>
              </w:rPr>
              <w:t>子女与父母关系</w:t>
            </w:r>
            <w:r>
              <w:rPr>
                <w:rFonts w:hint="eastAsia" w:ascii="仿宋_GB2312" w:hAnsi="宋体" w:eastAsia="仿宋_GB2312" w:cs="宋体"/>
                <w:kern w:val="0"/>
                <w:szCs w:val="21"/>
              </w:rPr>
              <w:t>确认材料</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21"/>
              </w:rPr>
            </w:pPr>
            <w:r>
              <w:rPr>
                <w:rFonts w:hint="eastAsia" w:ascii="仿宋_GB2312" w:eastAsia="仿宋_GB2312"/>
                <w:kern w:val="0"/>
                <w:szCs w:val="21"/>
              </w:rPr>
              <w:t>教育部门统一向市人社局确认</w:t>
            </w:r>
            <w:r>
              <w:rPr>
                <w:rFonts w:hint="eastAsia" w:ascii="仿宋_GB2312" w:eastAsia="仿宋_GB2312"/>
                <w:kern w:val="0"/>
                <w:szCs w:val="32"/>
              </w:rPr>
              <w:t>核查身份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trPr>
        <w:tc>
          <w:tcPr>
            <w:tcW w:w="495" w:type="dxa"/>
            <w:tcBorders>
              <w:left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kern w:val="0"/>
                <w:szCs w:val="32"/>
              </w:rPr>
              <w:t>8</w:t>
            </w:r>
          </w:p>
        </w:tc>
        <w:tc>
          <w:tcPr>
            <w:tcW w:w="367"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b/>
                <w:kern w:val="0"/>
                <w:szCs w:val="32"/>
              </w:rPr>
            </w:pPr>
          </w:p>
        </w:tc>
        <w:tc>
          <w:tcPr>
            <w:tcW w:w="3975" w:type="dxa"/>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符合《佛山市人民政府办公室关于进一步加大博士后工作扶持力度的意见》（佛府办〔</w:t>
            </w:r>
            <w:r>
              <w:rPr>
                <w:rFonts w:ascii="仿宋_GB2312" w:hAnsi="宋体" w:eastAsia="仿宋_GB2312" w:cs="宋体"/>
                <w:kern w:val="0"/>
                <w:szCs w:val="21"/>
              </w:rPr>
              <w:t>2016〕13号）规定，本市博士后载体在站博士后及出站后留在本市工作的博士后适龄子女</w:t>
            </w:r>
          </w:p>
        </w:tc>
        <w:tc>
          <w:tcPr>
            <w:tcW w:w="2621" w:type="dxa"/>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三水区有效期内居住证；《佛山市引进人才子女教育服务申请表》；</w:t>
            </w:r>
            <w:r>
              <w:rPr>
                <w:rFonts w:hint="eastAsia" w:ascii="仿宋_GB2312" w:hAnsi="宋体" w:eastAsia="仿宋_GB2312" w:cs="宋体"/>
                <w:color w:val="000000"/>
                <w:kern w:val="0"/>
                <w:szCs w:val="21"/>
              </w:rPr>
              <w:t>子女</w:t>
            </w:r>
            <w:r>
              <w:rPr>
                <w:rFonts w:hint="eastAsia" w:ascii="仿宋_GB2312" w:hAnsi="宋体" w:eastAsia="仿宋_GB2312" w:cs="宋体"/>
                <w:kern w:val="0"/>
                <w:szCs w:val="21"/>
              </w:rPr>
              <w:t>与父母（或一方）同户的户口簿或</w:t>
            </w:r>
            <w:r>
              <w:rPr>
                <w:rFonts w:hint="eastAsia" w:ascii="仿宋_GB2312" w:hAnsi="宋体" w:eastAsia="仿宋_GB2312" w:cs="宋体"/>
                <w:color w:val="000000"/>
                <w:kern w:val="0"/>
                <w:szCs w:val="21"/>
              </w:rPr>
              <w:t>子女与父母关系</w:t>
            </w:r>
            <w:r>
              <w:rPr>
                <w:rFonts w:hint="eastAsia" w:ascii="仿宋_GB2312" w:hAnsi="宋体" w:eastAsia="仿宋_GB2312" w:cs="宋体"/>
                <w:kern w:val="0"/>
                <w:szCs w:val="21"/>
              </w:rPr>
              <w:t>确认材料</w:t>
            </w:r>
          </w:p>
        </w:tc>
        <w:tc>
          <w:tcPr>
            <w:tcW w:w="1640" w:type="dxa"/>
            <w:tcBorders>
              <w:top w:val="single" w:color="auto" w:sz="4" w:space="0"/>
              <w:left w:val="single" w:color="auto" w:sz="4" w:space="0"/>
              <w:right w:val="single" w:color="auto" w:sz="4" w:space="0"/>
            </w:tcBorders>
            <w:vAlign w:val="center"/>
          </w:tcPr>
          <w:p>
            <w:pPr>
              <w:adjustRightInd w:val="0"/>
              <w:snapToGrid w:val="0"/>
              <w:jc w:val="left"/>
              <w:rPr>
                <w:rFonts w:ascii="仿宋_GB2312" w:eastAsia="仿宋_GB2312"/>
                <w:kern w:val="0"/>
                <w:szCs w:val="21"/>
              </w:rPr>
            </w:pPr>
            <w:r>
              <w:rPr>
                <w:rFonts w:hint="eastAsia" w:ascii="仿宋_GB2312" w:eastAsia="仿宋_GB2312"/>
                <w:kern w:val="0"/>
                <w:szCs w:val="21"/>
              </w:rPr>
              <w:t>教育部门统一向市人社局确认</w:t>
            </w:r>
            <w:r>
              <w:rPr>
                <w:rFonts w:hint="eastAsia" w:ascii="仿宋_GB2312" w:eastAsia="仿宋_GB2312"/>
                <w:kern w:val="0"/>
                <w:szCs w:val="32"/>
              </w:rPr>
              <w:t>核查身份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95" w:type="dxa"/>
            <w:tcBorders>
              <w:left w:val="single" w:color="auto" w:sz="4" w:space="0"/>
              <w:right w:val="single" w:color="auto" w:sz="4" w:space="0"/>
            </w:tcBorders>
            <w:vAlign w:val="center"/>
          </w:tcPr>
          <w:p>
            <w:pPr>
              <w:adjustRightInd w:val="0"/>
              <w:snapToGrid w:val="0"/>
              <w:jc w:val="center"/>
              <w:rPr>
                <w:rFonts w:ascii="仿宋_GB2312" w:eastAsia="仿宋_GB2312"/>
                <w:szCs w:val="32"/>
              </w:rPr>
            </w:pPr>
            <w:r>
              <w:rPr>
                <w:rFonts w:hint="eastAsia" w:ascii="仿宋_GB2312" w:eastAsia="仿宋_GB2312"/>
                <w:szCs w:val="32"/>
              </w:rPr>
              <w:t>9</w:t>
            </w:r>
          </w:p>
        </w:tc>
        <w:tc>
          <w:tcPr>
            <w:tcW w:w="367"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b/>
                <w:kern w:val="0"/>
                <w:szCs w:val="32"/>
              </w:rPr>
            </w:pP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本市按规定引进，并</w:t>
            </w:r>
            <w:r>
              <w:rPr>
                <w:rFonts w:hint="eastAsia" w:ascii="仿宋_GB2312" w:hAnsi="宋体" w:eastAsia="仿宋_GB2312" w:cs="宋体"/>
                <w:kern w:val="0"/>
                <w:szCs w:val="21"/>
              </w:rPr>
              <w:t>经市人力资源和社会保障局资格认定，具有</w:t>
            </w:r>
            <w:r>
              <w:rPr>
                <w:rFonts w:hint="eastAsia" w:ascii="仿宋_GB2312" w:hAnsi="宋体" w:eastAsia="仿宋_GB2312" w:cs="宋体"/>
                <w:color w:val="000000"/>
                <w:kern w:val="0"/>
                <w:szCs w:val="21"/>
              </w:rPr>
              <w:t>博士研究生学位或副高以上专业技术职称人才适龄子女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三水区有效期内居住证；引进人才的学历或职称证书；</w:t>
            </w:r>
            <w:r>
              <w:rPr>
                <w:rFonts w:hint="eastAsia" w:ascii="仿宋_GB2312" w:hAnsi="宋体" w:eastAsia="仿宋_GB2312" w:cs="宋体"/>
                <w:color w:val="000000"/>
                <w:kern w:val="0"/>
                <w:szCs w:val="21"/>
              </w:rPr>
              <w:t>子女</w:t>
            </w:r>
            <w:r>
              <w:rPr>
                <w:rFonts w:hint="eastAsia" w:ascii="仿宋_GB2312" w:hAnsi="宋体" w:eastAsia="仿宋_GB2312" w:cs="宋体"/>
                <w:kern w:val="0"/>
                <w:szCs w:val="21"/>
              </w:rPr>
              <w:t>与父母（或一方）同户的户口簿或</w:t>
            </w:r>
            <w:r>
              <w:rPr>
                <w:rFonts w:hint="eastAsia" w:ascii="仿宋_GB2312" w:hAnsi="宋体" w:eastAsia="仿宋_GB2312" w:cs="宋体"/>
                <w:color w:val="000000"/>
                <w:kern w:val="0"/>
                <w:szCs w:val="21"/>
              </w:rPr>
              <w:t>子女与父母关系</w:t>
            </w:r>
            <w:r>
              <w:rPr>
                <w:rFonts w:hint="eastAsia" w:ascii="仿宋_GB2312" w:hAnsi="宋体" w:eastAsia="仿宋_GB2312" w:cs="宋体"/>
                <w:kern w:val="0"/>
                <w:szCs w:val="21"/>
              </w:rPr>
              <w:t>确认材料</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21"/>
              </w:rPr>
            </w:pPr>
            <w:r>
              <w:rPr>
                <w:rFonts w:hint="eastAsia" w:ascii="仿宋_GB2312" w:eastAsia="仿宋_GB2312"/>
                <w:kern w:val="0"/>
                <w:szCs w:val="21"/>
              </w:rPr>
              <w:t>教育部门统一向市人社局确认</w:t>
            </w:r>
            <w:r>
              <w:rPr>
                <w:rFonts w:hint="eastAsia" w:ascii="仿宋_GB2312" w:eastAsia="仿宋_GB2312"/>
                <w:kern w:val="0"/>
                <w:szCs w:val="32"/>
              </w:rPr>
              <w:t>核查身份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3" w:hRule="atLeast"/>
        </w:trPr>
        <w:tc>
          <w:tcPr>
            <w:tcW w:w="495" w:type="dxa"/>
            <w:tcBorders>
              <w:left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kern w:val="0"/>
                <w:szCs w:val="32"/>
              </w:rPr>
              <w:t>10</w:t>
            </w:r>
          </w:p>
        </w:tc>
        <w:tc>
          <w:tcPr>
            <w:tcW w:w="367"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b/>
                <w:kern w:val="0"/>
                <w:szCs w:val="32"/>
              </w:rPr>
            </w:pPr>
          </w:p>
        </w:tc>
        <w:tc>
          <w:tcPr>
            <w:tcW w:w="3975" w:type="dxa"/>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在本市居住或工作的持有广东省人才优粤A、B卡的适龄子女</w:t>
            </w:r>
          </w:p>
        </w:tc>
        <w:tc>
          <w:tcPr>
            <w:tcW w:w="2621" w:type="dxa"/>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三水区有效期内居住证；省人才服务主管部门核发的</w:t>
            </w:r>
            <w:r>
              <w:rPr>
                <w:rFonts w:hint="eastAsia" w:ascii="仿宋_GB2312" w:hAnsi="宋体" w:eastAsia="仿宋_GB2312" w:cs="宋体"/>
                <w:color w:val="000000"/>
                <w:kern w:val="0"/>
                <w:szCs w:val="21"/>
              </w:rPr>
              <w:t>人才“优粤卡”；子女</w:t>
            </w:r>
            <w:r>
              <w:rPr>
                <w:rFonts w:hint="eastAsia" w:ascii="仿宋_GB2312" w:hAnsi="宋体" w:eastAsia="仿宋_GB2312" w:cs="宋体"/>
                <w:kern w:val="0"/>
                <w:szCs w:val="21"/>
              </w:rPr>
              <w:t>与父母（或一方）同户的户口簿</w:t>
            </w:r>
            <w:r>
              <w:rPr>
                <w:rFonts w:hint="eastAsia" w:ascii="仿宋_GB2312" w:hAnsi="宋体" w:eastAsia="仿宋_GB2312" w:cs="宋体"/>
                <w:color w:val="000000"/>
                <w:kern w:val="0"/>
                <w:szCs w:val="21"/>
              </w:rPr>
              <w:t>或子女与父母关系</w:t>
            </w:r>
            <w:r>
              <w:rPr>
                <w:rFonts w:hint="eastAsia" w:ascii="仿宋_GB2312" w:hAnsi="宋体" w:eastAsia="仿宋_GB2312" w:cs="宋体"/>
                <w:kern w:val="0"/>
                <w:szCs w:val="21"/>
              </w:rPr>
              <w:t>确认材料</w:t>
            </w:r>
          </w:p>
        </w:tc>
        <w:tc>
          <w:tcPr>
            <w:tcW w:w="1640" w:type="dxa"/>
            <w:tcBorders>
              <w:top w:val="single" w:color="auto" w:sz="4" w:space="0"/>
              <w:left w:val="single" w:color="auto" w:sz="4" w:space="0"/>
              <w:right w:val="single" w:color="auto" w:sz="4" w:space="0"/>
            </w:tcBorders>
            <w:vAlign w:val="center"/>
          </w:tcPr>
          <w:p>
            <w:pPr>
              <w:adjustRightInd w:val="0"/>
              <w:snapToGrid w:val="0"/>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Cs w:val="32"/>
              </w:rPr>
            </w:pPr>
            <w:r>
              <w:rPr>
                <w:rFonts w:hint="eastAsia" w:ascii="仿宋_GB2312" w:eastAsia="仿宋_GB2312"/>
                <w:szCs w:val="32"/>
              </w:rPr>
              <w:t>11</w:t>
            </w:r>
          </w:p>
        </w:tc>
        <w:tc>
          <w:tcPr>
            <w:tcW w:w="367"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b/>
                <w:kern w:val="0"/>
                <w:szCs w:val="32"/>
              </w:rPr>
            </w:pP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color w:val="000000"/>
                <w:kern w:val="0"/>
                <w:szCs w:val="21"/>
              </w:rPr>
              <w:t>符合《中共佛山市委关于印发&lt;佛山市人才发展体制机制改革实施意见&gt;的通知》</w:t>
            </w:r>
            <w:r>
              <w:rPr>
                <w:rFonts w:hint="eastAsia" w:ascii="仿宋_GB2312" w:hAnsi="宋体" w:eastAsia="仿宋_GB2312" w:cs="宋体"/>
                <w:kern w:val="0"/>
                <w:szCs w:val="21"/>
              </w:rPr>
              <w:t>（</w:t>
            </w:r>
            <w:r>
              <w:rPr>
                <w:rFonts w:hint="eastAsia" w:ascii="仿宋_GB2312" w:hAnsi="宋体" w:eastAsia="仿宋_GB2312" w:cs="宋体"/>
                <w:color w:val="000000"/>
                <w:kern w:val="0"/>
                <w:szCs w:val="21"/>
              </w:rPr>
              <w:t>佛发</w:t>
            </w:r>
            <w:r>
              <w:rPr>
                <w:rFonts w:hint="eastAsia" w:ascii="仿宋" w:hAnsi="仿宋" w:eastAsia="仿宋" w:cs="宋体"/>
                <w:color w:val="000000"/>
                <w:kern w:val="0"/>
                <w:szCs w:val="21"/>
              </w:rPr>
              <w:t>〔</w:t>
            </w:r>
            <w:r>
              <w:rPr>
                <w:rFonts w:hint="eastAsia" w:ascii="仿宋_GB2312" w:hAnsi="宋体" w:eastAsia="仿宋_GB2312" w:cs="宋体"/>
                <w:color w:val="000000"/>
                <w:kern w:val="0"/>
                <w:szCs w:val="21"/>
              </w:rPr>
              <w:t>2018</w:t>
            </w:r>
            <w:r>
              <w:rPr>
                <w:rFonts w:hint="eastAsia" w:ascii="仿宋" w:hAnsi="仿宋" w:eastAsia="仿宋" w:cs="宋体"/>
                <w:color w:val="000000"/>
                <w:kern w:val="0"/>
                <w:szCs w:val="21"/>
              </w:rPr>
              <w:t>〕</w:t>
            </w:r>
            <w:r>
              <w:rPr>
                <w:rFonts w:hint="eastAsia" w:ascii="仿宋_GB2312" w:hAnsi="宋体" w:eastAsia="仿宋_GB2312" w:cs="宋体"/>
                <w:color w:val="000000"/>
                <w:kern w:val="0"/>
                <w:szCs w:val="21"/>
              </w:rPr>
              <w:t>]2号）规定，我市新引进领军人才适龄子女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三水区有效期内居住证；与父母（或一方）同户的户口簿或</w:t>
            </w:r>
            <w:r>
              <w:rPr>
                <w:rFonts w:hint="eastAsia" w:ascii="仿宋_GB2312" w:hAnsi="宋体" w:eastAsia="仿宋_GB2312" w:cs="宋体"/>
                <w:color w:val="000000"/>
                <w:kern w:val="0"/>
                <w:szCs w:val="21"/>
              </w:rPr>
              <w:t>子女与父母关系</w:t>
            </w:r>
            <w:r>
              <w:rPr>
                <w:rFonts w:hint="eastAsia" w:ascii="仿宋_GB2312" w:hAnsi="宋体" w:eastAsia="仿宋_GB2312" w:cs="宋体"/>
                <w:kern w:val="0"/>
                <w:szCs w:val="21"/>
              </w:rPr>
              <w:t>确认材料</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21"/>
              </w:rPr>
            </w:pPr>
            <w:r>
              <w:rPr>
                <w:rFonts w:hint="eastAsia" w:ascii="仿宋_GB2312" w:eastAsia="仿宋_GB2312"/>
                <w:kern w:val="0"/>
                <w:szCs w:val="21"/>
              </w:rPr>
              <w:t>教育部门统一向市人社局确认</w:t>
            </w:r>
            <w:r>
              <w:rPr>
                <w:rFonts w:hint="eastAsia" w:ascii="仿宋_GB2312" w:eastAsia="仿宋_GB2312"/>
                <w:kern w:val="0"/>
                <w:szCs w:val="32"/>
              </w:rPr>
              <w:t>核查身份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Cs w:val="32"/>
              </w:rPr>
            </w:pPr>
            <w:r>
              <w:rPr>
                <w:rFonts w:hint="eastAsia" w:ascii="仿宋_GB2312" w:eastAsia="仿宋_GB2312"/>
                <w:szCs w:val="32"/>
              </w:rPr>
              <w:t>12</w:t>
            </w:r>
          </w:p>
        </w:tc>
        <w:tc>
          <w:tcPr>
            <w:tcW w:w="367" w:type="dxa"/>
            <w:vMerge w:val="restart"/>
            <w:tcBorders>
              <w:top w:val="single" w:color="auto" w:sz="4" w:space="0"/>
              <w:left w:val="single" w:color="auto" w:sz="4" w:space="0"/>
              <w:right w:val="single" w:color="auto" w:sz="4" w:space="0"/>
            </w:tcBorders>
            <w:vAlign w:val="center"/>
          </w:tcPr>
          <w:p>
            <w:pPr>
              <w:adjustRightInd w:val="0"/>
              <w:snapToGrid w:val="0"/>
              <w:rPr>
                <w:rFonts w:ascii="仿宋_GB2312" w:eastAsia="仿宋_GB2312"/>
                <w:b/>
                <w:kern w:val="0"/>
                <w:szCs w:val="32"/>
              </w:rPr>
            </w:pPr>
            <w:r>
              <w:rPr>
                <w:rFonts w:hint="eastAsia" w:ascii="仿宋_GB2312" w:eastAsia="仿宋_GB2312"/>
                <w:b/>
                <w:kern w:val="0"/>
                <w:szCs w:val="32"/>
              </w:rPr>
              <w:t>投资贡献类</w:t>
            </w: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本市区级以上政府认可的有突出贡献的非户籍人士适龄子女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三水区有效期内居住证；荣誉市民证书或区政府认可的证明；与父母（或一方）同户的户口簿或</w:t>
            </w:r>
            <w:r>
              <w:rPr>
                <w:rFonts w:hint="eastAsia" w:ascii="仿宋_GB2312" w:hAnsi="宋体" w:eastAsia="仿宋_GB2312" w:cs="宋体"/>
                <w:color w:val="000000"/>
                <w:kern w:val="0"/>
                <w:szCs w:val="21"/>
              </w:rPr>
              <w:t>子女与父母关系</w:t>
            </w:r>
            <w:r>
              <w:rPr>
                <w:rFonts w:hint="eastAsia" w:ascii="仿宋_GB2312" w:hAnsi="宋体" w:eastAsia="仿宋_GB2312" w:cs="宋体"/>
                <w:kern w:val="0"/>
                <w:szCs w:val="21"/>
              </w:rPr>
              <w:t>确认材料</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szCs w:val="32"/>
              </w:rPr>
              <w:t>13</w:t>
            </w:r>
          </w:p>
        </w:tc>
        <w:tc>
          <w:tcPr>
            <w:tcW w:w="367" w:type="dxa"/>
            <w:vMerge w:val="continue"/>
            <w:tcBorders>
              <w:left w:val="single" w:color="auto" w:sz="4" w:space="0"/>
              <w:right w:val="single" w:color="auto" w:sz="4" w:space="0"/>
            </w:tcBorders>
            <w:vAlign w:val="center"/>
          </w:tcPr>
          <w:p>
            <w:pPr>
              <w:adjustRightInd w:val="0"/>
              <w:snapToGrid w:val="0"/>
              <w:rPr>
                <w:rFonts w:ascii="仿宋_GB2312" w:eastAsia="仿宋_GB2312"/>
                <w:b/>
                <w:kern w:val="0"/>
                <w:szCs w:val="32"/>
              </w:rPr>
            </w:pP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szCs w:val="21"/>
              </w:rPr>
              <w:t>在本</w:t>
            </w:r>
            <w:r>
              <w:rPr>
                <w:rFonts w:hint="eastAsia" w:ascii="仿宋_GB2312" w:hAnsi="宋体" w:eastAsia="仿宋_GB2312" w:cs="宋体"/>
                <w:szCs w:val="21"/>
                <w:lang w:eastAsia="zh-CN"/>
              </w:rPr>
              <w:t>镇</w:t>
            </w:r>
            <w:r>
              <w:rPr>
                <w:rFonts w:hint="eastAsia" w:ascii="仿宋_GB2312" w:hAnsi="宋体" w:eastAsia="仿宋_GB2312" w:cs="宋体"/>
                <w:szCs w:val="21"/>
              </w:rPr>
              <w:t>投资的项目竣工投产或开业、营业两年以上，项目投资额不低于</w:t>
            </w:r>
            <w:r>
              <w:rPr>
                <w:rFonts w:ascii="仿宋_GB2312" w:hAnsi="宋体" w:eastAsia="仿宋_GB2312" w:cs="宋体"/>
                <w:szCs w:val="21"/>
              </w:rPr>
              <w:t>50万美元的外商和港澳台人士或项目投资额不低于200万元人民币的非户籍</w:t>
            </w:r>
            <w:r>
              <w:rPr>
                <w:rFonts w:hint="eastAsia" w:ascii="仿宋_GB2312" w:hAnsi="宋体" w:eastAsia="仿宋_GB2312" w:cs="宋体"/>
                <w:szCs w:val="21"/>
              </w:rPr>
              <w:t>人士</w:t>
            </w:r>
            <w:r>
              <w:rPr>
                <w:rFonts w:ascii="仿宋_GB2312" w:hAnsi="宋体" w:eastAsia="仿宋_GB2312" w:cs="宋体"/>
                <w:szCs w:val="21"/>
              </w:rPr>
              <w:t>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三水区有效期内居住证（外籍人士除外）；法定验资机构（会计师事务所或审计事务所）出具的验资报告；工商营业执照；子女与父母（或一方）同户的户口簿或</w:t>
            </w:r>
            <w:r>
              <w:rPr>
                <w:rFonts w:hint="eastAsia" w:ascii="仿宋_GB2312" w:hAnsi="宋体" w:eastAsia="仿宋_GB2312" w:cs="宋体"/>
                <w:color w:val="000000"/>
                <w:kern w:val="0"/>
                <w:szCs w:val="21"/>
              </w:rPr>
              <w:t>子女与父母关系</w:t>
            </w:r>
            <w:r>
              <w:rPr>
                <w:rFonts w:hint="eastAsia" w:ascii="仿宋_GB2312" w:hAnsi="宋体" w:eastAsia="仿宋_GB2312" w:cs="宋体"/>
                <w:kern w:val="0"/>
                <w:szCs w:val="21"/>
              </w:rPr>
              <w:t>确认材料</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kern w:val="0"/>
                <w:szCs w:val="32"/>
              </w:rPr>
              <w:t>14</w:t>
            </w:r>
          </w:p>
        </w:tc>
        <w:tc>
          <w:tcPr>
            <w:tcW w:w="367" w:type="dxa"/>
            <w:vMerge w:val="restart"/>
            <w:tcBorders>
              <w:top w:val="single" w:color="auto" w:sz="4" w:space="0"/>
              <w:left w:val="single" w:color="auto" w:sz="4" w:space="0"/>
              <w:right w:val="single" w:color="auto" w:sz="4" w:space="0"/>
            </w:tcBorders>
            <w:vAlign w:val="center"/>
          </w:tcPr>
          <w:p>
            <w:pPr>
              <w:adjustRightInd w:val="0"/>
              <w:snapToGrid w:val="0"/>
              <w:rPr>
                <w:rFonts w:ascii="仿宋_GB2312" w:eastAsia="仿宋_GB2312"/>
                <w:b/>
                <w:kern w:val="0"/>
                <w:szCs w:val="32"/>
              </w:rPr>
            </w:pPr>
            <w:r>
              <w:rPr>
                <w:rFonts w:hint="eastAsia" w:ascii="仿宋_GB2312" w:eastAsia="仿宋_GB2312"/>
                <w:b/>
                <w:kern w:val="0"/>
                <w:szCs w:val="32"/>
              </w:rPr>
              <w:t>境外群体类</w:t>
            </w:r>
          </w:p>
        </w:tc>
        <w:tc>
          <w:tcPr>
            <w:tcW w:w="39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在本</w:t>
            </w:r>
            <w:r>
              <w:rPr>
                <w:rFonts w:hint="eastAsia" w:ascii="仿宋_GB2312" w:hAnsi="宋体" w:eastAsia="仿宋_GB2312" w:cs="宋体"/>
                <w:color w:val="000000"/>
                <w:kern w:val="0"/>
                <w:szCs w:val="21"/>
                <w:lang w:eastAsia="zh-CN"/>
              </w:rPr>
              <w:t>镇</w:t>
            </w:r>
            <w:r>
              <w:rPr>
                <w:rFonts w:hint="eastAsia" w:ascii="仿宋_GB2312" w:hAnsi="宋体" w:eastAsia="仿宋_GB2312" w:cs="宋体"/>
                <w:color w:val="000000"/>
                <w:kern w:val="0"/>
                <w:szCs w:val="21"/>
              </w:rPr>
              <w:t>居住的华侨人士适龄子女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kern w:val="0"/>
                <w:szCs w:val="21"/>
              </w:rPr>
              <w:t>三水区有效期内居住证</w:t>
            </w:r>
            <w:r>
              <w:rPr>
                <w:rFonts w:hint="eastAsia" w:ascii="仿宋_GB2312" w:hAnsi="宋体" w:eastAsia="仿宋_GB2312" w:cs="宋体"/>
                <w:color w:val="000000"/>
                <w:kern w:val="0"/>
                <w:szCs w:val="21"/>
              </w:rPr>
              <w:t>；委托监护照顾的还需提供监护人户口簿及委托监护公证；子女与父母关系</w:t>
            </w:r>
            <w:r>
              <w:rPr>
                <w:rFonts w:hint="eastAsia" w:ascii="仿宋_GB2312" w:hAnsi="宋体" w:eastAsia="仿宋_GB2312" w:cs="宋体"/>
                <w:kern w:val="0"/>
                <w:szCs w:val="21"/>
              </w:rPr>
              <w:t>确认材料</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32"/>
              </w:rPr>
            </w:pPr>
            <w:r>
              <w:rPr>
                <w:rFonts w:hint="eastAsia" w:ascii="仿宋_GB2312" w:hAnsi="宋体" w:eastAsia="仿宋_GB2312" w:cs="宋体"/>
                <w:kern w:val="0"/>
                <w:szCs w:val="21"/>
              </w:rPr>
              <w:t>教育部门向申请人收取有效的《中华人民共和国护照》复印件；国外长期或永久居留证明（含中文翻译件）及中国驻外使领馆认证或公证文书〕复印件，并核对原件无误后向区侨务、外事部门确认核查身份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kern w:val="0"/>
                <w:szCs w:val="32"/>
              </w:rPr>
              <w:t>15</w:t>
            </w:r>
          </w:p>
        </w:tc>
        <w:tc>
          <w:tcPr>
            <w:tcW w:w="367" w:type="dxa"/>
            <w:vMerge w:val="continue"/>
            <w:tcBorders>
              <w:left w:val="single" w:color="auto" w:sz="4" w:space="0"/>
              <w:bottom w:val="single" w:color="auto" w:sz="4" w:space="0"/>
              <w:right w:val="single" w:color="auto" w:sz="4" w:space="0"/>
            </w:tcBorders>
            <w:vAlign w:val="center"/>
          </w:tcPr>
          <w:p>
            <w:pPr>
              <w:adjustRightInd w:val="0"/>
              <w:snapToGrid w:val="0"/>
              <w:rPr>
                <w:rFonts w:ascii="仿宋_GB2312" w:eastAsia="仿宋_GB2312"/>
                <w:b/>
                <w:kern w:val="0"/>
                <w:szCs w:val="32"/>
              </w:rPr>
            </w:pP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color w:val="000000"/>
                <w:kern w:val="0"/>
                <w:szCs w:val="21"/>
              </w:rPr>
              <w:t>在本市居住的台湾人士适龄子女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kern w:val="0"/>
                <w:szCs w:val="21"/>
              </w:rPr>
              <w:t>有效期内的《中华人民共和国台湾居民居住证》</w:t>
            </w:r>
            <w:r>
              <w:rPr>
                <w:rFonts w:hint="eastAsia" w:ascii="仿宋_GB2312" w:hAnsi="宋体" w:eastAsia="仿宋_GB2312" w:cs="宋体"/>
                <w:color w:val="000000"/>
                <w:kern w:val="0"/>
                <w:szCs w:val="21"/>
              </w:rPr>
              <w:t>或五年期《台湾居民来往大陆通行证》，</w:t>
            </w:r>
            <w:r>
              <w:rPr>
                <w:rFonts w:hint="eastAsia" w:ascii="仿宋_GB2312" w:hAnsi="宋体" w:eastAsia="仿宋_GB2312" w:cs="宋体"/>
                <w:kern w:val="0"/>
                <w:szCs w:val="21"/>
              </w:rPr>
              <w:t>其中只提供五年期《台湾居民来往大陆通行证》的，还需同时提交父母在本市居住的有关证明</w:t>
            </w:r>
            <w:r>
              <w:rPr>
                <w:rFonts w:hint="eastAsia" w:ascii="仿宋_GB2312" w:hAnsi="宋体" w:eastAsia="仿宋_GB2312" w:cs="宋体"/>
                <w:color w:val="000000"/>
                <w:kern w:val="0"/>
                <w:szCs w:val="21"/>
              </w:rPr>
              <w:t>；委托监护照顾的还需提供监护人户口簿及委托监护公证；子女与父母关系</w:t>
            </w:r>
            <w:r>
              <w:rPr>
                <w:rFonts w:hint="eastAsia" w:ascii="仿宋_GB2312" w:hAnsi="宋体" w:eastAsia="仿宋_GB2312" w:cs="宋体"/>
                <w:kern w:val="0"/>
                <w:szCs w:val="21"/>
              </w:rPr>
              <w:t>确认材料</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21"/>
              </w:rPr>
            </w:pPr>
            <w:r>
              <w:rPr>
                <w:rFonts w:hint="eastAsia" w:ascii="仿宋_GB2312" w:eastAsia="仿宋_GB2312"/>
                <w:kern w:val="0"/>
                <w:szCs w:val="32"/>
              </w:rPr>
              <w:t>区教育部门整理相关基本情况表（包括学生姓名、性别、出生日期、证件类型及号码、家长或监护人姓名、性别、出生日期、工作单位及职务、台湾居住地等），附相关佐证材料复印件，注明“与原件核对无误”并加盖单位公章后向区台湾事务部门确认核查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szCs w:val="32"/>
              </w:rPr>
              <w:t>16</w:t>
            </w:r>
          </w:p>
        </w:tc>
        <w:tc>
          <w:tcPr>
            <w:tcW w:w="367" w:type="dxa"/>
            <w:vMerge w:val="restart"/>
            <w:tcBorders>
              <w:left w:val="single" w:color="auto" w:sz="4" w:space="0"/>
              <w:bottom w:val="single" w:color="auto" w:sz="4" w:space="0"/>
              <w:right w:val="single" w:color="auto" w:sz="4" w:space="0"/>
            </w:tcBorders>
            <w:vAlign w:val="center"/>
          </w:tcPr>
          <w:p>
            <w:pPr>
              <w:adjustRightInd w:val="0"/>
              <w:snapToGrid w:val="0"/>
              <w:rPr>
                <w:rFonts w:ascii="仿宋_GB2312" w:eastAsia="仿宋_GB2312"/>
                <w:b/>
                <w:kern w:val="0"/>
                <w:szCs w:val="32"/>
              </w:rPr>
            </w:pPr>
            <w:r>
              <w:rPr>
                <w:rFonts w:ascii="仿宋_GB2312" w:eastAsia="仿宋_GB2312"/>
                <w:b/>
                <w:kern w:val="0"/>
                <w:szCs w:val="32"/>
              </w:rPr>
              <w:t>其它类</w:t>
            </w: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kern w:val="0"/>
                <w:szCs w:val="21"/>
              </w:rPr>
              <w:t>在本</w:t>
            </w:r>
            <w:r>
              <w:rPr>
                <w:rFonts w:hint="eastAsia" w:ascii="仿宋_GB2312" w:hAnsi="宋体" w:eastAsia="仿宋_GB2312" w:cs="宋体"/>
                <w:kern w:val="0"/>
                <w:szCs w:val="21"/>
                <w:lang w:eastAsia="zh-CN"/>
              </w:rPr>
              <w:t>镇</w:t>
            </w:r>
            <w:r>
              <w:rPr>
                <w:rFonts w:hint="eastAsia" w:ascii="仿宋_GB2312" w:hAnsi="宋体" w:eastAsia="仿宋_GB2312" w:cs="宋体"/>
                <w:kern w:val="0"/>
                <w:szCs w:val="21"/>
              </w:rPr>
              <w:t>内连续居住并依法缴纳社会保险费满5年以上（含5年），有固定住址、有合法就业或经营证明的非户籍人士适龄子女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kern w:val="0"/>
                <w:szCs w:val="21"/>
              </w:rPr>
              <w:t>三水区有效期居住证（或连续5年营业执照、或连续5年依法纳税证明）；在本</w:t>
            </w:r>
            <w:r>
              <w:rPr>
                <w:rFonts w:hint="eastAsia" w:ascii="仿宋_GB2312" w:hAnsi="宋体" w:eastAsia="仿宋_GB2312" w:cs="宋体"/>
                <w:kern w:val="0"/>
                <w:szCs w:val="21"/>
                <w:lang w:eastAsia="zh-CN"/>
              </w:rPr>
              <w:t>镇</w:t>
            </w:r>
            <w:r>
              <w:rPr>
                <w:rFonts w:hint="eastAsia" w:ascii="仿宋_GB2312" w:hAnsi="宋体" w:eastAsia="仿宋_GB2312" w:cs="宋体"/>
                <w:kern w:val="0"/>
                <w:szCs w:val="21"/>
              </w:rPr>
              <w:t>缴纳社保连续5年以上证明；子女与父母（或一方）同户的户口簿或</w:t>
            </w:r>
            <w:r>
              <w:rPr>
                <w:rFonts w:hint="eastAsia" w:ascii="仿宋_GB2312" w:hAnsi="宋体" w:eastAsia="仿宋_GB2312" w:cs="宋体"/>
                <w:color w:val="000000"/>
                <w:kern w:val="0"/>
                <w:szCs w:val="21"/>
              </w:rPr>
              <w:t>子女与父母关系</w:t>
            </w:r>
            <w:r>
              <w:rPr>
                <w:rFonts w:hint="eastAsia" w:ascii="仿宋_GB2312" w:hAnsi="宋体" w:eastAsia="仿宋_GB2312" w:cs="宋体"/>
                <w:kern w:val="0"/>
                <w:szCs w:val="21"/>
              </w:rPr>
              <w:t>确认材料</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trPr>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kern w:val="0"/>
                <w:szCs w:val="32"/>
              </w:rPr>
              <w:t>17</w:t>
            </w:r>
          </w:p>
        </w:tc>
        <w:tc>
          <w:tcPr>
            <w:tcW w:w="367" w:type="dxa"/>
            <w:vMerge w:val="continue"/>
            <w:tcBorders>
              <w:left w:val="single" w:color="auto" w:sz="4" w:space="0"/>
              <w:right w:val="single" w:color="auto" w:sz="4" w:space="0"/>
            </w:tcBorders>
            <w:vAlign w:val="center"/>
          </w:tcPr>
          <w:p>
            <w:pPr>
              <w:adjustRightInd w:val="0"/>
              <w:snapToGrid w:val="0"/>
              <w:rPr>
                <w:rFonts w:ascii="仿宋_GB2312" w:eastAsia="仿宋_GB2312"/>
                <w:kern w:val="0"/>
                <w:szCs w:val="32"/>
              </w:rPr>
            </w:pP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父母一方是本</w:t>
            </w:r>
            <w:r>
              <w:rPr>
                <w:rFonts w:hint="eastAsia" w:ascii="仿宋_GB2312" w:hAnsi="宋体" w:eastAsia="仿宋_GB2312" w:cs="宋体"/>
                <w:kern w:val="0"/>
                <w:szCs w:val="21"/>
                <w:lang w:eastAsia="zh-CN"/>
              </w:rPr>
              <w:t>镇</w:t>
            </w:r>
            <w:r>
              <w:rPr>
                <w:rFonts w:hint="eastAsia" w:ascii="仿宋_GB2312" w:hAnsi="宋体" w:eastAsia="仿宋_GB2312" w:cs="宋体"/>
                <w:kern w:val="0"/>
                <w:szCs w:val="21"/>
              </w:rPr>
              <w:t>户籍的非户籍适龄子女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父（母）本</w:t>
            </w:r>
            <w:r>
              <w:rPr>
                <w:rFonts w:hint="eastAsia" w:ascii="仿宋_GB2312" w:hAnsi="宋体" w:eastAsia="仿宋_GB2312" w:cs="宋体"/>
                <w:kern w:val="0"/>
                <w:szCs w:val="21"/>
                <w:lang w:eastAsia="zh-CN"/>
              </w:rPr>
              <w:t>镇</w:t>
            </w:r>
            <w:r>
              <w:rPr>
                <w:rFonts w:hint="eastAsia" w:ascii="仿宋_GB2312" w:hAnsi="宋体" w:eastAsia="仿宋_GB2312" w:cs="宋体"/>
                <w:kern w:val="0"/>
                <w:szCs w:val="21"/>
              </w:rPr>
              <w:t>户籍户口簿；子女与非本市户籍的父母一方同户的户口簿；出生医学证明</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32"/>
              </w:rPr>
            </w:pPr>
          </w:p>
        </w:tc>
      </w:tr>
    </w:tbl>
    <w:p/>
    <w:sectPr>
      <w:footerReference r:id="rId3" w:type="default"/>
      <w:footerReference r:id="rId4" w:type="even"/>
      <w:pgSz w:w="11906" w:h="16838"/>
      <w:pgMar w:top="2098" w:right="1474" w:bottom="1985" w:left="1588" w:header="851" w:footer="1276" w:gutter="0"/>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Style w:val="5"/>
        <w:rFonts w:hint="eastAsia"/>
        <w:sz w:val="28"/>
        <w:szCs w:val="28"/>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1</w:t>
    </w:r>
    <w:r>
      <w:rPr>
        <w:sz w:val="28"/>
        <w:szCs w:val="28"/>
      </w:rPr>
      <w:fldChar w:fldCharType="end"/>
    </w:r>
    <w:r>
      <w:rPr>
        <w:rStyle w:val="5"/>
        <w:rFonts w:hint="eastAsia"/>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27CB4"/>
    <w:rsid w:val="00097429"/>
    <w:rsid w:val="000C0342"/>
    <w:rsid w:val="00456B5A"/>
    <w:rsid w:val="005A1D7B"/>
    <w:rsid w:val="005F16B9"/>
    <w:rsid w:val="006205A3"/>
    <w:rsid w:val="006F5835"/>
    <w:rsid w:val="00761E23"/>
    <w:rsid w:val="00763C26"/>
    <w:rsid w:val="00885275"/>
    <w:rsid w:val="00A27061"/>
    <w:rsid w:val="00A27CB4"/>
    <w:rsid w:val="00A946E3"/>
    <w:rsid w:val="00CD075B"/>
    <w:rsid w:val="00E8254A"/>
    <w:rsid w:val="00EA2566"/>
    <w:rsid w:val="00F403AA"/>
    <w:rsid w:val="00F43E5E"/>
    <w:rsid w:val="00F543D0"/>
    <w:rsid w:val="05BA78F4"/>
    <w:rsid w:val="07F01A92"/>
    <w:rsid w:val="0C8E23AF"/>
    <w:rsid w:val="0E9E1C0B"/>
    <w:rsid w:val="13274463"/>
    <w:rsid w:val="13EA753A"/>
    <w:rsid w:val="18D70942"/>
    <w:rsid w:val="1DF81AB4"/>
    <w:rsid w:val="23C32038"/>
    <w:rsid w:val="2BD37E34"/>
    <w:rsid w:val="2E51438B"/>
    <w:rsid w:val="2E9460F9"/>
    <w:rsid w:val="2FBF4562"/>
    <w:rsid w:val="38184717"/>
    <w:rsid w:val="3A143FED"/>
    <w:rsid w:val="3A9934B1"/>
    <w:rsid w:val="3CD0330E"/>
    <w:rsid w:val="42CF43AB"/>
    <w:rsid w:val="49175C8B"/>
    <w:rsid w:val="4CD80577"/>
    <w:rsid w:val="4EB76016"/>
    <w:rsid w:val="527E6CE5"/>
    <w:rsid w:val="61D37C8C"/>
    <w:rsid w:val="75D528E1"/>
    <w:rsid w:val="762747BD"/>
    <w:rsid w:val="77512CA9"/>
    <w:rsid w:val="77770823"/>
    <w:rsid w:val="7BC06FED"/>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paragraph" w:customStyle="1" w:styleId="7">
    <w:name w:val="正文 New"/>
    <w:uiPriority w:val="0"/>
    <w:pPr>
      <w:adjustRightInd w:val="0"/>
      <w:snapToGrid w:val="0"/>
      <w:spacing w:after="200"/>
    </w:pPr>
    <w:rPr>
      <w:rFonts w:ascii="Tahoma" w:hAnsi="Tahoma" w:eastAsia="微软雅黑" w:cs="Times New Roman"/>
      <w:sz w:val="22"/>
      <w:szCs w:val="22"/>
      <w:lang w:val="en-US" w:eastAsia="zh-CN" w:bidi="ar-SA"/>
    </w:rPr>
  </w:style>
  <w:style w:type="character" w:customStyle="1" w:styleId="8">
    <w:name w:val="页脚 Char"/>
    <w:link w:val="2"/>
    <w:uiPriority w:val="0"/>
    <w:rPr>
      <w:rFonts w:ascii="等线" w:hAnsi="等线" w:eastAsia="等线" w:cs="Times New Roman"/>
      <w:sz w:val="18"/>
      <w:szCs w:val="18"/>
    </w:rPr>
  </w:style>
  <w:style w:type="character" w:customStyle="1" w:styleId="9">
    <w:name w:val="页脚 Char1"/>
    <w:basedOn w:val="4"/>
    <w:link w:val="2"/>
    <w:semiHidden/>
    <w:qFormat/>
    <w:uiPriority w:val="99"/>
    <w:rPr>
      <w:rFonts w:ascii="等线" w:hAnsi="等线" w:eastAsia="等线" w:cs="Times New Roman"/>
      <w:sz w:val="18"/>
      <w:szCs w:val="18"/>
    </w:rPr>
  </w:style>
  <w:style w:type="character" w:customStyle="1" w:styleId="10">
    <w:name w:val="页眉 Char"/>
    <w:basedOn w:val="4"/>
    <w:link w:val="3"/>
    <w:semiHidden/>
    <w:qFormat/>
    <w:uiPriority w:val="0"/>
    <w:rPr>
      <w:rFonts w:ascii="等线" w:hAnsi="等线" w:eastAsia="等线"/>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313</Words>
  <Characters>1789</Characters>
  <Lines>14</Lines>
  <Paragraphs>4</Paragraphs>
  <ScaleCrop>false</ScaleCrop>
  <LinksUpToDate>false</LinksUpToDate>
  <CharactersWithSpaces>2098</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2019-04-08T03:06:00Z</dcterms:created>
  <dc:creator>admin</dc:creator>
  <cp:lastModifiedBy>admin</cp:lastModifiedBy>
  <dcterms:modified xsi:type="dcterms:W3CDTF">2020-05-12T02:18:27Z</dcterms:modified>
  <dc:title>XXX镇2019年政策性借读生申请入学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