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_GB2312" w:eastAsia="方正小标宋简体"/>
          <w:b/>
          <w:w w:val="80"/>
          <w:sz w:val="72"/>
          <w:szCs w:val="16"/>
        </w:rPr>
      </w:pPr>
      <w:r>
        <w:rPr>
          <w:rFonts w:hint="eastAsia" w:ascii="黑体" w:hAnsi="黑体" w:eastAsia="黑体"/>
          <w:sz w:val="32"/>
          <w:szCs w:val="28"/>
        </w:rPr>
        <w:t>主动公开</w:t>
      </w:r>
    </w:p>
    <w:p>
      <w:pPr>
        <w:pStyle w:val="5"/>
        <w:spacing w:line="90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w w:val="80"/>
          <w:sz w:val="72"/>
          <w:szCs w:val="16"/>
        </w:rPr>
      </w:pPr>
    </w:p>
    <w:p>
      <w:pPr>
        <w:pStyle w:val="5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w w:val="80"/>
          <w:sz w:val="72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w w:val="80"/>
          <w:sz w:val="72"/>
          <w:szCs w:val="16"/>
        </w:rPr>
        <w:t>三水区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w w:val="80"/>
          <w:sz w:val="72"/>
          <w:szCs w:val="16"/>
          <w:lang w:eastAsia="zh-CN"/>
        </w:rPr>
        <w:t>农业农村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w w:val="80"/>
          <w:sz w:val="72"/>
          <w:szCs w:val="16"/>
        </w:rPr>
        <w:t>局农产品质量安全监管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w w:val="80"/>
          <w:sz w:val="72"/>
          <w:szCs w:val="16"/>
          <w:lang w:eastAsia="zh-CN"/>
        </w:rPr>
        <w:t>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w w:val="80"/>
          <w:sz w:val="72"/>
          <w:szCs w:val="16"/>
        </w:rPr>
        <w:t>创建国家食品安全示范城市</w:t>
      </w:r>
    </w:p>
    <w:p>
      <w:pPr>
        <w:pStyle w:val="6"/>
        <w:ind w:left="-2" w:leftChars="-1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w w:val="8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w w:val="80"/>
        </w:rPr>
        <w:t>工 作 简 报</w:t>
      </w:r>
    </w:p>
    <w:p>
      <w:pPr>
        <w:autoSpaceDN w:val="0"/>
        <w:spacing w:line="560" w:lineRule="atLeast"/>
        <w:jc w:val="center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201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年第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14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期</w:t>
      </w:r>
    </w:p>
    <w:p>
      <w:pPr>
        <w:autoSpaceDN w:val="0"/>
        <w:spacing w:line="560" w:lineRule="atLeast"/>
        <w:jc w:val="center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(总第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98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期)</w:t>
      </w:r>
    </w:p>
    <w:p>
      <w:pPr>
        <w:autoSpaceDN w:val="0"/>
        <w:spacing w:before="390" w:after="390" w:line="560" w:lineRule="exact"/>
        <w:ind w:left="0" w:leftChars="0" w:firstLine="0" w:firstLineChars="0"/>
        <w:rPr>
          <w:rFonts w:ascii="仿宋_GB2312" w:hAnsi="仿宋_GB2312" w:eastAsia="仿宋_GB2312"/>
          <w:b w:val="0"/>
          <w:bCs w:val="0"/>
          <w:sz w:val="28"/>
        </w:rPr>
      </w:pPr>
      <w:r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668655</wp:posOffset>
                </wp:positionV>
                <wp:extent cx="5677535" cy="38735"/>
                <wp:effectExtent l="0" t="12700" r="18415" b="24765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7535" cy="387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2.75pt;margin-top:52.65pt;height:3.05pt;width:447.05pt;z-index:251658240;mso-width-relative:page;mso-height-relative:page;" filled="f" stroked="t" coordsize="21600,21600" o:gfxdata="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yWbUJ1wAAAAoBAAAPAAAAAAAAAAEAIAAA&#10;ACIAAABkcnMvZG93bnJldi54bWxQSwECFAAUAAAACACHTuJASqR+PdQBAACSAwAADgAAAAAAAAAB&#10;ACAAAAAmAQAAZHJzL2Uyb0RvYy54bWxQSwUGAAAAAAYABgBZAQAAbA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b w:val="0"/>
          <w:bCs w:val="0"/>
          <w:sz w:val="28"/>
          <w:lang w:eastAsia="zh-CN"/>
        </w:rPr>
        <w:t>佛山市</w:t>
      </w:r>
      <w:r>
        <w:rPr>
          <w:rFonts w:hint="eastAsia" w:ascii="仿宋_GB2312" w:hAnsi="仿宋_GB2312" w:eastAsia="仿宋_GB2312"/>
          <w:b w:val="0"/>
          <w:bCs w:val="0"/>
          <w:sz w:val="28"/>
        </w:rPr>
        <w:t>三水区</w:t>
      </w:r>
      <w:r>
        <w:rPr>
          <w:rFonts w:hint="eastAsia" w:ascii="仿宋_GB2312" w:hAnsi="仿宋_GB2312" w:eastAsia="仿宋_GB2312"/>
          <w:b w:val="0"/>
          <w:bCs w:val="0"/>
          <w:sz w:val="28"/>
          <w:lang w:eastAsia="zh-CN"/>
        </w:rPr>
        <w:t>农业农村</w:t>
      </w:r>
      <w:r>
        <w:rPr>
          <w:rFonts w:hint="eastAsia" w:ascii="仿宋_GB2312" w:hAnsi="仿宋_GB2312" w:eastAsia="仿宋_GB2312"/>
          <w:b w:val="0"/>
          <w:bCs w:val="0"/>
          <w:sz w:val="28"/>
        </w:rPr>
        <w:t>局</w:t>
      </w:r>
      <w:r>
        <w:rPr>
          <w:rFonts w:ascii="仿宋_GB2312" w:hAnsi="仿宋_GB2312" w:eastAsia="仿宋_GB2312"/>
          <w:b w:val="0"/>
          <w:bCs w:val="0"/>
          <w:sz w:val="28"/>
        </w:rPr>
        <w:t xml:space="preserve">       </w:t>
      </w:r>
      <w:r>
        <w:rPr>
          <w:rFonts w:hint="eastAsia" w:ascii="仿宋_GB2312" w:hAnsi="仿宋_GB2312" w:eastAsia="仿宋_GB2312"/>
          <w:b w:val="0"/>
          <w:bCs w:val="0"/>
          <w:sz w:val="28"/>
        </w:rPr>
        <w:t xml:space="preserve">                </w:t>
      </w:r>
      <w:r>
        <w:rPr>
          <w:rFonts w:hint="eastAsia" w:eastAsia="仿宋_GB2312"/>
          <w:b w:val="0"/>
          <w:bCs w:val="0"/>
          <w:sz w:val="28"/>
          <w:lang w:val="en-US" w:eastAsia="zh-CN"/>
        </w:rPr>
        <w:t xml:space="preserve"> </w:t>
      </w:r>
      <w:r>
        <w:rPr>
          <w:rFonts w:ascii="仿宋_GB2312" w:hAnsi="仿宋_GB2312" w:eastAsia="仿宋_GB2312"/>
          <w:b w:val="0"/>
          <w:bCs w:val="0"/>
          <w:sz w:val="28"/>
        </w:rPr>
        <w:t>201</w:t>
      </w:r>
      <w:r>
        <w:rPr>
          <w:rFonts w:hint="eastAsia" w:ascii="仿宋_GB2312" w:hAnsi="仿宋_GB2312" w:eastAsia="仿宋_GB2312"/>
          <w:b w:val="0"/>
          <w:bCs w:val="0"/>
          <w:sz w:val="28"/>
          <w:lang w:val="en-US" w:eastAsia="zh-CN"/>
        </w:rPr>
        <w:t>9</w:t>
      </w:r>
      <w:r>
        <w:rPr>
          <w:rFonts w:ascii="仿宋_GB2312" w:hAnsi="仿宋_GB2312" w:eastAsia="仿宋_GB2312"/>
          <w:b w:val="0"/>
          <w:bCs w:val="0"/>
          <w:sz w:val="28"/>
        </w:rPr>
        <w:t>年</w:t>
      </w:r>
      <w:r>
        <w:rPr>
          <w:rFonts w:hint="eastAsia" w:eastAsia="仿宋_GB2312"/>
          <w:b w:val="0"/>
          <w:bCs w:val="0"/>
          <w:sz w:val="28"/>
          <w:lang w:val="en-US" w:eastAsia="zh-CN"/>
        </w:rPr>
        <w:t>10</w:t>
      </w:r>
      <w:r>
        <w:rPr>
          <w:rFonts w:ascii="仿宋_GB2312" w:hAnsi="仿宋_GB2312" w:eastAsia="仿宋_GB2312"/>
          <w:b w:val="0"/>
          <w:bCs w:val="0"/>
          <w:sz w:val="28"/>
        </w:rPr>
        <w:t>月</w:t>
      </w:r>
      <w:r>
        <w:rPr>
          <w:rFonts w:hint="eastAsia" w:eastAsia="仿宋_GB2312"/>
          <w:b w:val="0"/>
          <w:bCs w:val="0"/>
          <w:sz w:val="28"/>
          <w:lang w:val="en-US" w:eastAsia="zh-CN"/>
        </w:rPr>
        <w:t>25</w:t>
      </w:r>
      <w:r>
        <w:rPr>
          <w:rFonts w:ascii="仿宋_GB2312" w:hAnsi="仿宋_GB2312" w:eastAsia="仿宋_GB2312"/>
          <w:b w:val="0"/>
          <w:bCs w:val="0"/>
          <w:sz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等线" w:eastAsia="方正小标宋简体"/>
          <w:sz w:val="44"/>
          <w:szCs w:val="44"/>
          <w:lang w:eastAsia="zh-CN"/>
        </w:rPr>
      </w:pPr>
      <w:r>
        <w:rPr>
          <w:rFonts w:hint="eastAsia" w:ascii="方正小标宋简体" w:hAnsi="等线" w:eastAsia="方正小标宋简体"/>
          <w:sz w:val="44"/>
          <w:szCs w:val="44"/>
          <w:lang w:eastAsia="zh-CN"/>
        </w:rPr>
        <w:t>三水区农业农村局开展农业执法监管能力</w:t>
      </w:r>
      <w:r>
        <w:rPr>
          <w:rFonts w:hint="eastAsia" w:ascii="方正小标宋简体" w:hAnsi="等线" w:eastAsia="方正小标宋简体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等线" w:eastAsia="方正小标宋简体"/>
          <w:sz w:val="44"/>
          <w:szCs w:val="44"/>
          <w:lang w:eastAsia="zh-CN"/>
        </w:rPr>
        <w:t>提升培训班简报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为了进一步加强全区农业安全监管及执法队伍建设，强化责任意识，提升农业监管执法能力和业务水平，我局于10月25日举办了三水区农业执法监管能力提升培训班。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培训班由三水区农业农村局翁汉仕副局长主持，由我局聘请的法律顾问卢辉进行授课，并组织区局各个业务科室及镇街农产品质量安全监管工作人员共计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。培训班首先由翁汉仕副局长发表开场讲话，强调要确保人民群众“舌尖上的安全”以及强化执法监管能力的必要性。接着由卢辉律师结合他自身丰富的法律经验对《中华人民共和国行政处罚法》和《中华人民共和国行政许可法》进行授课。最后由翁汉仕副局长进行总结发言，同时提出今后强化农产品质量安全执法监管的四点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1、强化日常巡查；2、加强宣传教育；3、推进国家农产品质量安全追溯平台的使用；4、及时上报发现的问题及线索。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通过此次执法监管培训班，提升了工作人员的责任和法律意识，达到了预期的效果。在今后的工作中，我局将结合今后的工作重点，强化监管执法，将进一步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提高我区农产品质量安全监管良好态势。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104765" cy="3828415"/>
            <wp:effectExtent l="0" t="0" r="635" b="635"/>
            <wp:docPr id="5" name="图片 5" descr="f152c4f4855c60417313992f3447b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152c4f4855c60417313992f3447b9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sz w:val="21"/>
          <w:szCs w:val="21"/>
          <w:lang w:eastAsia="zh-CN"/>
        </w:rPr>
        <w:t>翁汉仕副局长发表开场讲话</w:t>
      </w:r>
      <w:r>
        <w:rPr>
          <w:rFonts w:hint="eastAsia"/>
          <w:lang w:eastAsia="zh-CN"/>
        </w:rPr>
        <w:drawing>
          <wp:inline distT="0" distB="0" distL="114300" distR="114300">
            <wp:extent cx="4719955" cy="3539490"/>
            <wp:effectExtent l="0" t="0" r="4445" b="3810"/>
            <wp:docPr id="4" name="图片 4" descr="ba536b185d4b071f87506b571b6f5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a536b185d4b071f87506b571b6f55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9955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三水区农业执法监管能力提升培训班现场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956175" cy="3717290"/>
            <wp:effectExtent l="0" t="0" r="15875" b="16510"/>
            <wp:docPr id="6" name="图片 6" descr="d7febac8a81e7ea31bcfa4b07719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7febac8a81e7ea31bcfa4b07719b1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三水区农业执法监管能力提升培训班现场</w:t>
      </w:r>
    </w:p>
    <w:p>
      <w:pPr>
        <w:jc w:val="center"/>
        <w:rPr>
          <w:rFonts w:hint="eastAsia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标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902E0"/>
    <w:rsid w:val="05056905"/>
    <w:rsid w:val="0F2E23C0"/>
    <w:rsid w:val="150C5BEE"/>
    <w:rsid w:val="1F392BEB"/>
    <w:rsid w:val="296B4C4B"/>
    <w:rsid w:val="29852F70"/>
    <w:rsid w:val="29992132"/>
    <w:rsid w:val="2C232FA2"/>
    <w:rsid w:val="33CC6A13"/>
    <w:rsid w:val="44DC2031"/>
    <w:rsid w:val="48045E98"/>
    <w:rsid w:val="524447E6"/>
    <w:rsid w:val="55674647"/>
    <w:rsid w:val="5B897E9E"/>
    <w:rsid w:val="62851F12"/>
    <w:rsid w:val="791C7F72"/>
    <w:rsid w:val="7F7155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">
    <w:name w:val="正文 New New New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6">
    <w:name w:val="正文文本 New"/>
    <w:basedOn w:val="5"/>
    <w:qFormat/>
    <w:uiPriority w:val="0"/>
    <w:pPr>
      <w:jc w:val="center"/>
    </w:pPr>
    <w:rPr>
      <w:rFonts w:ascii="华文中宋" w:hAnsi="华文中宋" w:eastAsia="华文中宋"/>
      <w:b/>
      <w:color w:val="000000"/>
      <w:w w:val="55"/>
      <w:sz w:val="7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lk</dc:creator>
  <cp:lastModifiedBy>lk</cp:lastModifiedBy>
  <cp:lastPrinted>2019-10-28T08:53:57Z</cp:lastPrinted>
  <dcterms:modified xsi:type="dcterms:W3CDTF">2019-10-28T08:55:46Z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